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B6339" w14:textId="77777777" w:rsidR="008A698B" w:rsidRPr="00FB3E6A" w:rsidRDefault="008A698B" w:rsidP="008C3079">
      <w:pPr>
        <w:jc w:val="center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>REGULAMIN </w:t>
      </w:r>
      <w:r w:rsidR="000C3317" w:rsidRPr="00FB3E6A">
        <w:rPr>
          <w:rFonts w:ascii="Arial" w:hAnsi="Arial" w:cs="Arial"/>
          <w:b/>
        </w:rPr>
        <w:t xml:space="preserve">ZGŁASZANIA TREŚCI NIELEGALNYCH </w:t>
      </w:r>
    </w:p>
    <w:p w14:paraId="211A45AB" w14:textId="77777777" w:rsidR="000C3317" w:rsidRPr="00FB3E6A" w:rsidRDefault="000C3317" w:rsidP="008C3079">
      <w:pPr>
        <w:jc w:val="center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>I MODEROWANIA TREŚCI W SERWISIE SOLLU</w:t>
      </w:r>
      <w:r w:rsidR="003F609C">
        <w:rPr>
          <w:rFonts w:ascii="Arial" w:hAnsi="Arial" w:cs="Arial"/>
          <w:b/>
        </w:rPr>
        <w:t>X</w:t>
      </w:r>
      <w:r w:rsidRPr="00FB3E6A">
        <w:rPr>
          <w:rFonts w:ascii="Arial" w:hAnsi="Arial" w:cs="Arial"/>
          <w:b/>
        </w:rPr>
        <w:t>.PL</w:t>
      </w:r>
    </w:p>
    <w:p w14:paraId="07EF814C" w14:textId="77777777" w:rsidR="006E718F" w:rsidRPr="00FB3E6A" w:rsidRDefault="00DC4E3A" w:rsidP="008C3079">
      <w:pPr>
        <w:jc w:val="center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>(ZAŁĄCZNIK DO REGULAMINU SERWISU</w:t>
      </w:r>
      <w:r w:rsidRPr="00FB3E6A">
        <w:rPr>
          <w:rFonts w:ascii="Arial" w:hAnsi="Arial" w:cs="Arial"/>
        </w:rPr>
        <w:t xml:space="preserve"> </w:t>
      </w:r>
      <w:hyperlink r:id="rId7" w:history="1">
        <w:r w:rsidR="003F609C" w:rsidRPr="002A77A0">
          <w:rPr>
            <w:rStyle w:val="Hipercze"/>
            <w:rFonts w:ascii="Arial" w:hAnsi="Arial" w:cs="Arial"/>
          </w:rPr>
          <w:t>WWW.SOLLUX.PL</w:t>
        </w:r>
      </w:hyperlink>
      <w:r w:rsidRPr="00FB3E6A">
        <w:rPr>
          <w:rFonts w:ascii="Arial" w:hAnsi="Arial" w:cs="Arial"/>
          <w:b/>
        </w:rPr>
        <w:t>)</w:t>
      </w:r>
    </w:p>
    <w:p w14:paraId="0A4001BA" w14:textId="77777777" w:rsidR="00DC4E3A" w:rsidRPr="00FB3E6A" w:rsidRDefault="00DC4E3A" w:rsidP="008C3079">
      <w:pPr>
        <w:jc w:val="center"/>
        <w:rPr>
          <w:rFonts w:ascii="Arial" w:hAnsi="Arial" w:cs="Arial"/>
        </w:rPr>
      </w:pPr>
    </w:p>
    <w:p w14:paraId="548EEA20" w14:textId="77777777" w:rsidR="008A698B" w:rsidRPr="00FB3E6A" w:rsidRDefault="008A698B" w:rsidP="008C3079">
      <w:pPr>
        <w:pStyle w:val="Akapitzlist"/>
        <w:jc w:val="both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>SPIS TREŚCI</w:t>
      </w:r>
    </w:p>
    <w:p w14:paraId="09B8B840" w14:textId="77777777" w:rsidR="008A698B" w:rsidRPr="001C09E5" w:rsidRDefault="00A16A41" w:rsidP="008C30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C09E5">
        <w:rPr>
          <w:rFonts w:ascii="Arial" w:hAnsi="Arial" w:cs="Arial"/>
          <w:b/>
        </w:rPr>
        <w:t>DEFINICJE</w:t>
      </w:r>
    </w:p>
    <w:p w14:paraId="0E8134F0" w14:textId="77777777" w:rsidR="001C09E5" w:rsidRDefault="001C09E5" w:rsidP="008C30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C09E5">
        <w:rPr>
          <w:rFonts w:ascii="Arial" w:hAnsi="Arial" w:cs="Arial"/>
          <w:b/>
        </w:rPr>
        <w:t xml:space="preserve">NIELEGALNE DZIAŁANIA </w:t>
      </w:r>
      <w:r w:rsidR="00F667C5">
        <w:rPr>
          <w:rFonts w:ascii="Arial" w:hAnsi="Arial" w:cs="Arial"/>
          <w:b/>
        </w:rPr>
        <w:t>KLIENT</w:t>
      </w:r>
      <w:r w:rsidRPr="001C09E5">
        <w:rPr>
          <w:rFonts w:ascii="Arial" w:hAnsi="Arial" w:cs="Arial"/>
          <w:b/>
        </w:rPr>
        <w:t>ÓW. ZGŁASZANIE TREŚCI NIELEGALNYCH. MODEROWANIE TREŚCI</w:t>
      </w:r>
    </w:p>
    <w:p w14:paraId="0DD88BD2" w14:textId="77777777" w:rsidR="001C09E5" w:rsidRPr="001C09E5" w:rsidRDefault="001C09E5" w:rsidP="008C307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4778A658" w14:textId="77777777" w:rsidR="008A698B" w:rsidRPr="00FB3E6A" w:rsidRDefault="008A698B" w:rsidP="008C3079">
      <w:pPr>
        <w:jc w:val="center"/>
        <w:rPr>
          <w:rFonts w:ascii="Arial" w:hAnsi="Arial" w:cs="Arial"/>
        </w:rPr>
      </w:pPr>
    </w:p>
    <w:p w14:paraId="7A925A80" w14:textId="77777777" w:rsidR="008A698B" w:rsidRPr="00FB3E6A" w:rsidRDefault="008A698B" w:rsidP="008C3079">
      <w:pPr>
        <w:jc w:val="both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>1</w:t>
      </w:r>
      <w:r w:rsidR="00A16A41" w:rsidRPr="00FB3E6A">
        <w:rPr>
          <w:rFonts w:ascii="Arial" w:hAnsi="Arial" w:cs="Arial"/>
          <w:b/>
        </w:rPr>
        <w:t>. DEFINICJE</w:t>
      </w:r>
    </w:p>
    <w:p w14:paraId="5BA6ED37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1.1. Serwis dostępny pod adresem elektronicznym https://sollu</w:t>
      </w:r>
      <w:r w:rsidR="003F609C">
        <w:rPr>
          <w:rFonts w:ascii="Arial" w:hAnsi="Arial" w:cs="Arial"/>
        </w:rPr>
        <w:t>x</w:t>
      </w:r>
      <w:r w:rsidRPr="00FB3E6A">
        <w:rPr>
          <w:rFonts w:ascii="Arial" w:hAnsi="Arial" w:cs="Arial"/>
        </w:rPr>
        <w:t>.pl/ prowadzony jest przez SOLLU</w:t>
      </w:r>
      <w:r w:rsidR="003F609C">
        <w:rPr>
          <w:rFonts w:ascii="Arial" w:hAnsi="Arial" w:cs="Arial"/>
        </w:rPr>
        <w:t>X</w:t>
      </w:r>
      <w:r w:rsidRPr="00FB3E6A">
        <w:rPr>
          <w:rFonts w:ascii="Arial" w:hAnsi="Arial" w:cs="Arial"/>
        </w:rPr>
        <w:t> LIGHTING Muzolf sp.k. z siedzibą w Budzyniu (64-840), przy ul.</w:t>
      </w:r>
      <w:r w:rsidR="00416034" w:rsidRPr="00FB3E6A">
        <w:rPr>
          <w:rFonts w:ascii="Arial" w:hAnsi="Arial" w:cs="Arial"/>
        </w:rPr>
        <w:t xml:space="preserve"> Wł.</w:t>
      </w:r>
      <w:r w:rsidRPr="00FB3E6A">
        <w:rPr>
          <w:rFonts w:ascii="Arial" w:hAnsi="Arial" w:cs="Arial"/>
        </w:rPr>
        <w:t xml:space="preserve"> Łokietka 35, wpisaną do rejestru przedsiębiorców KRS przez Sąd Rejonowy Poznań – Nowe Miasto i Wilda w Poznaniu, I</w:t>
      </w:r>
      <w:r w:rsidR="003F609C">
        <w:rPr>
          <w:rFonts w:ascii="Arial" w:hAnsi="Arial" w:cs="Arial"/>
        </w:rPr>
        <w:t>X</w:t>
      </w:r>
      <w:r w:rsidRPr="00FB3E6A">
        <w:rPr>
          <w:rFonts w:ascii="Arial" w:hAnsi="Arial" w:cs="Arial"/>
        </w:rPr>
        <w:t xml:space="preserve"> Wydział Gospodarczy Krajowego Rejestru Sądowego pod numerem KRS: 0000917503, posiadającą NIP: 6070082443, REGON: 363220039.</w:t>
      </w:r>
    </w:p>
    <w:p w14:paraId="2DE7359E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1.2. Dane kontaktowe:</w:t>
      </w:r>
    </w:p>
    <w:p w14:paraId="1A00B1B0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1.2.1. Adres korespondencyjny:</w:t>
      </w:r>
    </w:p>
    <w:p w14:paraId="27AD64C3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1.2.1.1.SOLLU</w:t>
      </w:r>
      <w:r w:rsidR="003F609C">
        <w:rPr>
          <w:rFonts w:ascii="Arial" w:hAnsi="Arial" w:cs="Arial"/>
        </w:rPr>
        <w:t>X</w:t>
      </w:r>
      <w:r w:rsidRPr="00FB3E6A">
        <w:rPr>
          <w:rFonts w:ascii="Arial" w:hAnsi="Arial" w:cs="Arial"/>
        </w:rPr>
        <w:t xml:space="preserve"> LIGHTING Muzolf sp.k. ul. </w:t>
      </w:r>
      <w:r w:rsidR="00416034" w:rsidRPr="00FB3E6A">
        <w:rPr>
          <w:rFonts w:ascii="Arial" w:hAnsi="Arial" w:cs="Arial"/>
        </w:rPr>
        <w:t xml:space="preserve">Wł. </w:t>
      </w:r>
      <w:r w:rsidRPr="00FB3E6A">
        <w:rPr>
          <w:rFonts w:ascii="Arial" w:hAnsi="Arial" w:cs="Arial"/>
        </w:rPr>
        <w:t>Łokietka 35, 64-840 Budzyń</w:t>
      </w:r>
    </w:p>
    <w:p w14:paraId="41FF4CAE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1.2.1.2.Poczta elektroniczna: </w:t>
      </w:r>
      <w:hyperlink r:id="rId8" w:history="1">
        <w:r w:rsidR="003F609C" w:rsidRPr="002A77A0">
          <w:rPr>
            <w:rStyle w:val="Hipercze"/>
            <w:rFonts w:ascii="Arial" w:hAnsi="Arial" w:cs="Arial"/>
          </w:rPr>
          <w:t>sklep@sollux.pl</w:t>
        </w:r>
      </w:hyperlink>
      <w:r w:rsidR="00ED1DBA" w:rsidRPr="00FB3E6A">
        <w:rPr>
          <w:rStyle w:val="Hipercze"/>
          <w:rFonts w:ascii="Arial" w:hAnsi="Arial" w:cs="Arial"/>
          <w:color w:val="0070C0"/>
        </w:rPr>
        <w:t xml:space="preserve"> </w:t>
      </w:r>
    </w:p>
    <w:p w14:paraId="7A2D7FC1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1.2.1.3.Kontakt telefoniczny: 668 806 323</w:t>
      </w:r>
    </w:p>
    <w:p w14:paraId="3E8B196E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1.2.1.4. Chat internetowy na stronie </w:t>
      </w:r>
      <w:hyperlink r:id="rId9" w:history="1">
        <w:r w:rsidR="003F609C" w:rsidRPr="002A77A0">
          <w:rPr>
            <w:rStyle w:val="Hipercze"/>
            <w:rFonts w:ascii="Arial" w:hAnsi="Arial" w:cs="Arial"/>
          </w:rPr>
          <w:t>www.sollux.pl</w:t>
        </w:r>
      </w:hyperlink>
      <w:r w:rsidRPr="00FB3E6A">
        <w:rPr>
          <w:rFonts w:ascii="Arial" w:hAnsi="Arial" w:cs="Arial"/>
          <w:color w:val="0070C0"/>
        </w:rPr>
        <w:t xml:space="preserve"> </w:t>
      </w:r>
      <w:r w:rsidR="00ED1DBA" w:rsidRPr="00FB3E6A">
        <w:rPr>
          <w:rFonts w:ascii="Arial" w:hAnsi="Arial" w:cs="Arial"/>
          <w:color w:val="0070C0"/>
        </w:rPr>
        <w:t xml:space="preserve"> </w:t>
      </w:r>
    </w:p>
    <w:p w14:paraId="795B76C9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1.3. Przez użyte w Regulaminie definicje, należy rozumieć:</w:t>
      </w:r>
    </w:p>
    <w:p w14:paraId="44E8F774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1.3.1. KLIENT –  (1) osoba fizyczna posiadająca pełną zdolność do czynności prawnych, a w wypadkach przewidzianych przez przepisy powszechnie obowiązujące także osoba fizyczna posiadająca ograniczoną zdolność do czynności prawnych, która ukończyła 13 rok życia; (2) osoba prawna; albo (3) jednostka organizacyjna nieposiadająca osobowości prawnej, której ustawa przyznaje zdolność prawną; - która zawarła lub zamierza zawrzeć Umowę Sprzedaży z</w:t>
      </w:r>
      <w:r w:rsidR="003F609C">
        <w:rPr>
          <w:rFonts w:ascii="Arial" w:hAnsi="Arial" w:cs="Arial"/>
        </w:rPr>
        <w:t>e Sprzedawcą</w:t>
      </w:r>
      <w:r w:rsidRPr="00FB3E6A">
        <w:rPr>
          <w:rFonts w:ascii="Arial" w:hAnsi="Arial" w:cs="Arial"/>
        </w:rPr>
        <w:t xml:space="preserve">, (4) osoba fizyczna zawierająca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 </w:t>
      </w:r>
      <w:r w:rsidR="00721E67" w:rsidRPr="00FB3E6A">
        <w:rPr>
          <w:rFonts w:ascii="Arial" w:hAnsi="Arial" w:cs="Arial"/>
        </w:rPr>
        <w:t>–</w:t>
      </w:r>
      <w:r w:rsidRPr="00FB3E6A">
        <w:rPr>
          <w:rFonts w:ascii="Arial" w:hAnsi="Arial" w:cs="Arial"/>
        </w:rPr>
        <w:t xml:space="preserve"> która </w:t>
      </w:r>
      <w:r w:rsidR="00721E67" w:rsidRPr="00FB3E6A">
        <w:rPr>
          <w:rFonts w:ascii="Arial" w:hAnsi="Arial" w:cs="Arial"/>
        </w:rPr>
        <w:t>nabyła Produkt na podstawie Umowy</w:t>
      </w:r>
      <w:r w:rsidR="00406D38" w:rsidRPr="00FB3E6A">
        <w:rPr>
          <w:rFonts w:ascii="Arial" w:hAnsi="Arial" w:cs="Arial"/>
        </w:rPr>
        <w:t xml:space="preserve"> Sprzedaży z</w:t>
      </w:r>
      <w:r w:rsidR="005C272C" w:rsidRPr="00FB3E6A">
        <w:rPr>
          <w:rFonts w:ascii="Arial" w:hAnsi="Arial" w:cs="Arial"/>
        </w:rPr>
        <w:t>e</w:t>
      </w:r>
      <w:r w:rsidR="00406D38" w:rsidRPr="00FB3E6A">
        <w:rPr>
          <w:rFonts w:ascii="Arial" w:hAnsi="Arial" w:cs="Arial"/>
        </w:rPr>
        <w:t xml:space="preserve"> S</w:t>
      </w:r>
      <w:r w:rsidR="005C272C" w:rsidRPr="00FB3E6A">
        <w:rPr>
          <w:rFonts w:ascii="Arial" w:hAnsi="Arial" w:cs="Arial"/>
        </w:rPr>
        <w:t>przedawcą</w:t>
      </w:r>
      <w:r w:rsidRPr="00FB3E6A">
        <w:rPr>
          <w:rFonts w:ascii="Arial" w:hAnsi="Arial" w:cs="Arial"/>
        </w:rPr>
        <w:t>.</w:t>
      </w:r>
    </w:p>
    <w:p w14:paraId="3869EF7D" w14:textId="77777777" w:rsidR="008A698B" w:rsidRPr="00FB3E6A" w:rsidRDefault="00D12B9C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1.3.2</w:t>
      </w:r>
      <w:r w:rsidR="008A698B" w:rsidRPr="00FB3E6A">
        <w:rPr>
          <w:rFonts w:ascii="Arial" w:hAnsi="Arial" w:cs="Arial"/>
        </w:rPr>
        <w:t xml:space="preserve">. SPRZEDAWCA </w:t>
      </w:r>
      <w:r w:rsidR="006E718F" w:rsidRPr="00FB3E6A">
        <w:rPr>
          <w:rFonts w:ascii="Arial" w:hAnsi="Arial" w:cs="Arial"/>
        </w:rPr>
        <w:t>/ SOLLU</w:t>
      </w:r>
      <w:r w:rsidR="003F609C">
        <w:rPr>
          <w:rFonts w:ascii="Arial" w:hAnsi="Arial" w:cs="Arial"/>
        </w:rPr>
        <w:t>X</w:t>
      </w:r>
      <w:r w:rsidR="006E718F" w:rsidRPr="00FB3E6A">
        <w:rPr>
          <w:rFonts w:ascii="Arial" w:hAnsi="Arial" w:cs="Arial"/>
        </w:rPr>
        <w:t xml:space="preserve"> </w:t>
      </w:r>
      <w:r w:rsidR="008A698B" w:rsidRPr="00FB3E6A">
        <w:rPr>
          <w:rFonts w:ascii="Arial" w:hAnsi="Arial" w:cs="Arial"/>
        </w:rPr>
        <w:t>– SOLLU</w:t>
      </w:r>
      <w:r w:rsidR="003F609C">
        <w:rPr>
          <w:rFonts w:ascii="Arial" w:hAnsi="Arial" w:cs="Arial"/>
        </w:rPr>
        <w:t>X</w:t>
      </w:r>
      <w:r w:rsidR="008A698B" w:rsidRPr="00FB3E6A">
        <w:rPr>
          <w:rFonts w:ascii="Arial" w:hAnsi="Arial" w:cs="Arial"/>
        </w:rPr>
        <w:t xml:space="preserve"> LIGHTING Muzolf sp.k. z siedzibą w Budzyniu (64-840), przy ul. </w:t>
      </w:r>
      <w:r w:rsidR="00416034" w:rsidRPr="00FB3E6A">
        <w:rPr>
          <w:rFonts w:ascii="Arial" w:hAnsi="Arial" w:cs="Arial"/>
        </w:rPr>
        <w:t xml:space="preserve">Wł. </w:t>
      </w:r>
      <w:r w:rsidR="008A698B" w:rsidRPr="00FB3E6A">
        <w:rPr>
          <w:rFonts w:ascii="Arial" w:hAnsi="Arial" w:cs="Arial"/>
        </w:rPr>
        <w:t>Łokietka 35, wpisana do rejestru przedsiębiorców KRS przez Sąd Rejonowy Poznań – Nowe Miasto i Wilda w Poznaniu, I</w:t>
      </w:r>
      <w:r w:rsidR="003F609C">
        <w:rPr>
          <w:rFonts w:ascii="Arial" w:hAnsi="Arial" w:cs="Arial"/>
        </w:rPr>
        <w:t>X</w:t>
      </w:r>
      <w:r w:rsidR="008A698B" w:rsidRPr="00FB3E6A">
        <w:rPr>
          <w:rFonts w:ascii="Arial" w:hAnsi="Arial" w:cs="Arial"/>
        </w:rPr>
        <w:t xml:space="preserve"> Wydział Gospodarczy Krajowego </w:t>
      </w:r>
      <w:r w:rsidR="008A698B" w:rsidRPr="00FB3E6A">
        <w:rPr>
          <w:rFonts w:ascii="Arial" w:hAnsi="Arial" w:cs="Arial"/>
        </w:rPr>
        <w:lastRenderedPageBreak/>
        <w:t xml:space="preserve">Rejestru Sądowego, pod numerem KRS: 0000917503, posiadająca NIP: 6070082443, REGON: 363220039, adres poczty elektronicznej: </w:t>
      </w:r>
      <w:hyperlink r:id="rId10" w:history="1">
        <w:r w:rsidR="003F609C" w:rsidRPr="002A77A0">
          <w:rPr>
            <w:rStyle w:val="Hipercze"/>
            <w:rFonts w:ascii="Arial" w:hAnsi="Arial" w:cs="Arial"/>
          </w:rPr>
          <w:t>sklep@sollux.pl</w:t>
        </w:r>
      </w:hyperlink>
      <w:r w:rsidR="008A698B" w:rsidRPr="00FB3E6A">
        <w:rPr>
          <w:rFonts w:ascii="Arial" w:hAnsi="Arial" w:cs="Arial"/>
        </w:rPr>
        <w:t>, numer telefonu: 668806323</w:t>
      </w:r>
      <w:r w:rsidR="00ED1DBA" w:rsidRPr="00FB3E6A">
        <w:rPr>
          <w:rFonts w:ascii="Arial" w:hAnsi="Arial" w:cs="Arial"/>
        </w:rPr>
        <w:t>.</w:t>
      </w:r>
    </w:p>
    <w:p w14:paraId="531559CA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</w:t>
      </w:r>
      <w:r w:rsidR="00D12B9C">
        <w:rPr>
          <w:rFonts w:ascii="Arial" w:hAnsi="Arial" w:cs="Arial"/>
        </w:rPr>
        <w:t>.3.3</w:t>
      </w:r>
      <w:r w:rsidRPr="00FB3E6A">
        <w:rPr>
          <w:rFonts w:ascii="Arial" w:hAnsi="Arial" w:cs="Arial"/>
        </w:rPr>
        <w:t>. PRODUKT – dostępna w Sklepie Internetowym rzecz ruchoma będąca przedmiotem Umowy Sprzedaży między Klientem a S</w:t>
      </w:r>
      <w:r w:rsidR="00406D38" w:rsidRPr="00FB3E6A">
        <w:rPr>
          <w:rFonts w:ascii="Arial" w:hAnsi="Arial" w:cs="Arial"/>
        </w:rPr>
        <w:t>ollu</w:t>
      </w:r>
      <w:r w:rsidR="003F609C">
        <w:rPr>
          <w:rFonts w:ascii="Arial" w:hAnsi="Arial" w:cs="Arial"/>
        </w:rPr>
        <w:t>x</w:t>
      </w:r>
      <w:r w:rsidRPr="00FB3E6A">
        <w:rPr>
          <w:rFonts w:ascii="Arial" w:hAnsi="Arial" w:cs="Arial"/>
        </w:rPr>
        <w:t>.</w:t>
      </w:r>
    </w:p>
    <w:p w14:paraId="752269E1" w14:textId="77777777" w:rsidR="008A698B" w:rsidRPr="00FB3E6A" w:rsidRDefault="008A698B" w:rsidP="008C3079">
      <w:pPr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1</w:t>
      </w:r>
      <w:r w:rsidR="00D12B9C">
        <w:rPr>
          <w:rFonts w:ascii="Arial" w:hAnsi="Arial" w:cs="Arial"/>
        </w:rPr>
        <w:t>.3.4</w:t>
      </w:r>
      <w:r w:rsidRPr="00FB3E6A">
        <w:rPr>
          <w:rFonts w:ascii="Arial" w:hAnsi="Arial" w:cs="Arial"/>
        </w:rPr>
        <w:t xml:space="preserve">. REGULAMIN – niniejszy Regulamin </w:t>
      </w:r>
      <w:r w:rsidR="00406D38" w:rsidRPr="00FB3E6A">
        <w:rPr>
          <w:rFonts w:ascii="Arial" w:hAnsi="Arial" w:cs="Arial"/>
        </w:rPr>
        <w:t>stanowiący załącznik do Regulaminu Serwisu Sollu</w:t>
      </w:r>
      <w:r w:rsidR="003F609C">
        <w:rPr>
          <w:rFonts w:ascii="Arial" w:hAnsi="Arial" w:cs="Arial"/>
        </w:rPr>
        <w:t>x</w:t>
      </w:r>
      <w:r w:rsidR="003B2F5C" w:rsidRPr="00FB3E6A">
        <w:rPr>
          <w:rFonts w:ascii="Arial" w:hAnsi="Arial" w:cs="Arial"/>
        </w:rPr>
        <w:t>,</w:t>
      </w:r>
      <w:r w:rsidR="00406D38" w:rsidRPr="00FB3E6A">
        <w:rPr>
          <w:rFonts w:ascii="Arial" w:hAnsi="Arial" w:cs="Arial"/>
        </w:rPr>
        <w:t xml:space="preserve"> dostępn</w:t>
      </w:r>
      <w:r w:rsidR="003B2F5C" w:rsidRPr="00FB3E6A">
        <w:rPr>
          <w:rFonts w:ascii="Arial" w:hAnsi="Arial" w:cs="Arial"/>
        </w:rPr>
        <w:t>y</w:t>
      </w:r>
      <w:r w:rsidR="00406D38" w:rsidRPr="00FB3E6A">
        <w:rPr>
          <w:rFonts w:ascii="Arial" w:hAnsi="Arial" w:cs="Arial"/>
        </w:rPr>
        <w:t xml:space="preserve"> pod adresem: </w:t>
      </w:r>
      <w:hyperlink r:id="rId11" w:history="1">
        <w:r w:rsidR="003F609C" w:rsidRPr="002A77A0">
          <w:rPr>
            <w:rStyle w:val="Hipercze"/>
            <w:rFonts w:ascii="Arial" w:hAnsi="Arial" w:cs="Arial"/>
          </w:rPr>
          <w:t>https://www.sollux.pl</w:t>
        </w:r>
      </w:hyperlink>
    </w:p>
    <w:p w14:paraId="4444D23A" w14:textId="77777777" w:rsidR="00A87D92" w:rsidRPr="00FB3E6A" w:rsidRDefault="00D12B9C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1.3.5</w:t>
      </w:r>
      <w:r w:rsidR="008A698B" w:rsidRPr="00FB3E6A">
        <w:rPr>
          <w:rFonts w:ascii="Arial" w:hAnsi="Arial" w:cs="Arial"/>
        </w:rPr>
        <w:t xml:space="preserve">. </w:t>
      </w:r>
      <w:r w:rsidR="00A87D92">
        <w:rPr>
          <w:rFonts w:ascii="Arial" w:hAnsi="Arial" w:cs="Arial"/>
        </w:rPr>
        <w:t xml:space="preserve">REGULAMIN SERWISU – regulamin serwisu Sollux.pl dostępny pod adresem: </w:t>
      </w:r>
      <w:hyperlink r:id="rId12" w:history="1">
        <w:r w:rsidR="00A87D92" w:rsidRPr="002A77A0">
          <w:rPr>
            <w:rStyle w:val="Hipercze"/>
            <w:rFonts w:ascii="Arial" w:hAnsi="Arial" w:cs="Arial"/>
          </w:rPr>
          <w:t>https://www.sollux.pl</w:t>
        </w:r>
      </w:hyperlink>
    </w:p>
    <w:p w14:paraId="1F41CDB8" w14:textId="77777777" w:rsidR="008A698B" w:rsidRPr="00CA40F5" w:rsidRDefault="00D12B9C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1.3.6</w:t>
      </w:r>
      <w:r w:rsidR="00A87D92">
        <w:rPr>
          <w:rFonts w:ascii="Arial" w:hAnsi="Arial" w:cs="Arial"/>
        </w:rPr>
        <w:t xml:space="preserve">. </w:t>
      </w:r>
      <w:r w:rsidR="008A698B" w:rsidRPr="00CA40F5">
        <w:rPr>
          <w:rFonts w:ascii="Arial" w:hAnsi="Arial" w:cs="Arial"/>
        </w:rPr>
        <w:t xml:space="preserve">USŁUGA ELEKTRONICZNA / UMOWA O ŚWIADCZENIE USŁUG – świadczenie usług drogą elektroniczną w rozumieniu ustawy z dnia 18 lipca 2002 r. o świadczeniu usług drogą elektroniczną (Dz.U. z 2002 r. Nr 144, poz. 1204 z </w:t>
      </w:r>
      <w:proofErr w:type="spellStart"/>
      <w:r w:rsidR="008A698B" w:rsidRPr="00CA40F5">
        <w:rPr>
          <w:rFonts w:ascii="Arial" w:hAnsi="Arial" w:cs="Arial"/>
        </w:rPr>
        <w:t>późn</w:t>
      </w:r>
      <w:proofErr w:type="spellEnd"/>
      <w:r w:rsidR="008A698B" w:rsidRPr="00CA40F5">
        <w:rPr>
          <w:rFonts w:ascii="Arial" w:hAnsi="Arial" w:cs="Arial"/>
        </w:rPr>
        <w:t>. zm.), przez S</w:t>
      </w:r>
      <w:r w:rsidR="00406D38" w:rsidRPr="00CA40F5">
        <w:rPr>
          <w:rFonts w:ascii="Arial" w:hAnsi="Arial" w:cs="Arial"/>
        </w:rPr>
        <w:t>ollu</w:t>
      </w:r>
      <w:r w:rsidR="003F609C" w:rsidRPr="00CA40F5">
        <w:rPr>
          <w:rFonts w:ascii="Arial" w:hAnsi="Arial" w:cs="Arial"/>
        </w:rPr>
        <w:t>x</w:t>
      </w:r>
      <w:r w:rsidR="008A698B" w:rsidRPr="00CA40F5">
        <w:rPr>
          <w:rFonts w:ascii="Arial" w:hAnsi="Arial" w:cs="Arial"/>
        </w:rPr>
        <w:t xml:space="preserve"> na rzecz Klienta za pośrednictwem Serwisu.</w:t>
      </w:r>
    </w:p>
    <w:p w14:paraId="3A7DCCBB" w14:textId="77777777" w:rsidR="008A698B" w:rsidRPr="00FB3E6A" w:rsidRDefault="00D12B9C" w:rsidP="008C3079">
      <w:p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1.3.7</w:t>
      </w:r>
      <w:r w:rsidR="00B254C1" w:rsidRPr="00CA40F5">
        <w:rPr>
          <w:rFonts w:ascii="Arial" w:eastAsia="Times New Roman" w:hAnsi="Arial" w:cs="Arial"/>
          <w:shd w:val="clear" w:color="auto" w:fill="FFFFFF"/>
        </w:rPr>
        <w:t xml:space="preserve">. SERWIS </w:t>
      </w:r>
      <w:r w:rsidR="00B74811" w:rsidRPr="00CA40F5">
        <w:rPr>
          <w:rFonts w:ascii="Arial" w:eastAsia="Times New Roman" w:hAnsi="Arial" w:cs="Arial"/>
          <w:shd w:val="clear" w:color="auto" w:fill="FFFFFF"/>
        </w:rPr>
        <w:t>–</w:t>
      </w:r>
      <w:r w:rsidR="00B254C1" w:rsidRPr="00CA40F5">
        <w:rPr>
          <w:rFonts w:ascii="Arial" w:eastAsia="Times New Roman" w:hAnsi="Arial" w:cs="Arial"/>
          <w:shd w:val="clear" w:color="auto" w:fill="FFFFFF"/>
        </w:rPr>
        <w:t xml:space="preserve"> </w:t>
      </w:r>
      <w:r w:rsidR="00A16A41" w:rsidRPr="00CA40F5">
        <w:rPr>
          <w:rFonts w:ascii="Arial" w:hAnsi="Arial" w:cs="Arial"/>
        </w:rPr>
        <w:t xml:space="preserve">platforma umożliwiająca Klientom dokonywanie zakupów </w:t>
      </w:r>
      <w:r w:rsidR="003B2F5C" w:rsidRPr="00CA40F5">
        <w:rPr>
          <w:rFonts w:ascii="Arial" w:hAnsi="Arial" w:cs="Arial"/>
        </w:rPr>
        <w:t xml:space="preserve">w sklepie internetowym </w:t>
      </w:r>
      <w:r w:rsidR="00A16A41" w:rsidRPr="00CA40F5">
        <w:rPr>
          <w:rFonts w:ascii="Arial" w:hAnsi="Arial" w:cs="Arial"/>
        </w:rPr>
        <w:t>oraz korzystanie z innych usług udostępnianych przez S</w:t>
      </w:r>
      <w:r w:rsidR="00406D38" w:rsidRPr="00CA40F5">
        <w:rPr>
          <w:rFonts w:ascii="Arial" w:hAnsi="Arial" w:cs="Arial"/>
        </w:rPr>
        <w:t>ollu</w:t>
      </w:r>
      <w:r w:rsidR="003F609C" w:rsidRPr="00CA40F5">
        <w:rPr>
          <w:rFonts w:ascii="Arial" w:hAnsi="Arial" w:cs="Arial"/>
        </w:rPr>
        <w:t>x</w:t>
      </w:r>
      <w:r w:rsidR="00A16A41" w:rsidRPr="00CA40F5">
        <w:rPr>
          <w:rFonts w:ascii="Arial" w:hAnsi="Arial" w:cs="Arial"/>
        </w:rPr>
        <w:t>, stanowiąca zespół połączonych ze sobą stron internetowych, dostępna pod adresem internetowym</w:t>
      </w:r>
      <w:r w:rsidR="00A16A41" w:rsidRPr="00CA40F5">
        <w:rPr>
          <w:rFonts w:ascii="Arial" w:eastAsia="Times New Roman" w:hAnsi="Arial" w:cs="Arial"/>
          <w:bdr w:val="none" w:sz="0" w:space="0" w:color="auto" w:frame="1"/>
        </w:rPr>
        <w:t xml:space="preserve"> </w:t>
      </w:r>
      <w:hyperlink r:id="rId13" w:history="1">
        <w:r w:rsidR="003F609C" w:rsidRPr="002A77A0">
          <w:rPr>
            <w:rStyle w:val="Hipercze"/>
            <w:rFonts w:ascii="Arial" w:hAnsi="Arial" w:cs="Arial"/>
          </w:rPr>
          <w:t>https://www.sollux.pl</w:t>
        </w:r>
      </w:hyperlink>
    </w:p>
    <w:p w14:paraId="07240751" w14:textId="77777777" w:rsidR="00C37681" w:rsidRPr="00F63CE3" w:rsidRDefault="00D12B9C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1.3.8</w:t>
      </w:r>
      <w:r w:rsidR="00C37681">
        <w:rPr>
          <w:rFonts w:ascii="Arial" w:hAnsi="Arial" w:cs="Arial"/>
          <w:sz w:val="21"/>
          <w:szCs w:val="21"/>
        </w:rPr>
        <w:t xml:space="preserve">. </w:t>
      </w:r>
      <w:r w:rsidR="00C37681" w:rsidRPr="007C4C21">
        <w:rPr>
          <w:rFonts w:ascii="Arial" w:hAnsi="Arial" w:cs="Arial"/>
          <w:sz w:val="21"/>
          <w:szCs w:val="21"/>
        </w:rPr>
        <w:t xml:space="preserve">FORMULARZ KONTAKTOWY – Usługa Elektroniczna udostępniona w Serwisie mająca na celu umożliwienie przesyłania Sprzedawcy wiadomości przez osoby odwiedzające stronę internetową </w:t>
      </w:r>
      <w:hyperlink r:id="rId14" w:history="1">
        <w:r w:rsidR="00C37681" w:rsidRPr="007C4C21">
          <w:rPr>
            <w:rStyle w:val="Hipercze"/>
            <w:rFonts w:ascii="Arial" w:hAnsi="Arial" w:cs="Arial"/>
            <w:sz w:val="21"/>
            <w:szCs w:val="21"/>
          </w:rPr>
          <w:t>https://sollux.pl</w:t>
        </w:r>
      </w:hyperlink>
      <w:r w:rsidR="00C37681" w:rsidRPr="007C4C21">
        <w:rPr>
          <w:rStyle w:val="Hipercze"/>
          <w:rFonts w:ascii="Arial" w:hAnsi="Arial" w:cs="Arial"/>
          <w:sz w:val="21"/>
          <w:szCs w:val="21"/>
        </w:rPr>
        <w:t>.</w:t>
      </w:r>
      <w:r w:rsidR="00C37681">
        <w:rPr>
          <w:rStyle w:val="Hipercze"/>
          <w:rFonts w:ascii="Arial" w:hAnsi="Arial" w:cs="Arial"/>
          <w:sz w:val="21"/>
          <w:szCs w:val="21"/>
        </w:rPr>
        <w:t>,</w:t>
      </w:r>
      <w:r w:rsidR="00864080">
        <w:rPr>
          <w:rStyle w:val="Hipercze"/>
          <w:rFonts w:ascii="Arial" w:hAnsi="Arial" w:cs="Arial"/>
          <w:sz w:val="21"/>
          <w:szCs w:val="21"/>
        </w:rPr>
        <w:t xml:space="preserve"> </w:t>
      </w:r>
      <w:r w:rsidR="00C37681">
        <w:rPr>
          <w:rFonts w:ascii="Arial" w:hAnsi="Arial" w:cs="Arial"/>
          <w:color w:val="222222"/>
          <w:sz w:val="21"/>
          <w:szCs w:val="21"/>
          <w:shd w:val="clear" w:color="auto" w:fill="FFFFFF"/>
        </w:rPr>
        <w:t>która pozwala na zachowanie pisemnej korespondencji ze Sprzedawcą, w tym daty i godziny takiej korespondencji na trwałym nośniku, stanowiąca usługę cyfrową w rozumieniu ustawy o prawach konsumenta</w:t>
      </w:r>
      <w:r w:rsidR="00C37681">
        <w:rPr>
          <w:rStyle w:val="Odwoaniedokomentarza"/>
        </w:rPr>
        <w:t xml:space="preserve">. </w:t>
      </w:r>
      <w:r w:rsidR="00C37681">
        <w:rPr>
          <w:rStyle w:val="Odwoaniedokomentarza"/>
          <w:rFonts w:ascii="Arial" w:hAnsi="Arial" w:cs="Arial"/>
          <w:sz w:val="22"/>
          <w:szCs w:val="22"/>
        </w:rPr>
        <w:t>Korespondencja z Klientem jest przesyłana na adres korespondencji elektronicznej podany przez Klienta.</w:t>
      </w:r>
    </w:p>
    <w:p w14:paraId="0C3958B0" w14:textId="77777777" w:rsidR="00C37681" w:rsidRPr="00CA40F5" w:rsidRDefault="00D12B9C" w:rsidP="008C3079">
      <w:pPr>
        <w:jc w:val="both"/>
        <w:rPr>
          <w:rStyle w:val="Odwoaniedokomentarza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1.3.9</w:t>
      </w:r>
      <w:r w:rsidR="00C37681" w:rsidRPr="00CA40F5">
        <w:rPr>
          <w:rFonts w:ascii="Arial" w:hAnsi="Arial" w:cs="Arial"/>
          <w:sz w:val="21"/>
          <w:szCs w:val="21"/>
        </w:rPr>
        <w:t>. CZAT INTERNETOWY – Usługa Elektroniczna udostępniona w Serwisie mająca na celu umożliwienie przesyłania Sprzedawcy wiadomości przez osoby odwiedzające Serwis</w:t>
      </w:r>
      <w:r w:rsidR="00864080" w:rsidRPr="00CA40F5">
        <w:rPr>
          <w:rFonts w:ascii="Arial" w:hAnsi="Arial" w:cs="Arial"/>
          <w:sz w:val="21"/>
          <w:szCs w:val="21"/>
        </w:rPr>
        <w:t xml:space="preserve">, </w:t>
      </w:r>
      <w:r w:rsidR="00C37681" w:rsidRPr="00CA40F5">
        <w:rPr>
          <w:rFonts w:ascii="Arial" w:hAnsi="Arial" w:cs="Arial"/>
          <w:sz w:val="21"/>
          <w:szCs w:val="21"/>
          <w:shd w:val="clear" w:color="auto" w:fill="FFFFFF"/>
        </w:rPr>
        <w:t>która pozwala na zachowanie pisemnej korespondencji ze Sprzedawcą, w tym daty i godziny takiej korespondencji na trwałym nośniku, stanowiąca usługę cyfrową w rozumieniu ustawy o prawach konsumenta.</w:t>
      </w:r>
      <w:r w:rsidR="00C37681" w:rsidRPr="00CA40F5">
        <w:rPr>
          <w:rStyle w:val="Odwoaniedokomentarza"/>
        </w:rPr>
        <w:t xml:space="preserve"> </w:t>
      </w:r>
      <w:r w:rsidR="00C37681" w:rsidRPr="00CA40F5">
        <w:rPr>
          <w:rStyle w:val="Odwoaniedokomentarza"/>
          <w:rFonts w:ascii="Arial" w:hAnsi="Arial" w:cs="Arial"/>
          <w:sz w:val="22"/>
          <w:szCs w:val="22"/>
        </w:rPr>
        <w:t xml:space="preserve"> Korespondencja z Klientem jest przesyłana na adres korespondencji elektronicznej podany przez Klienta.</w:t>
      </w:r>
    </w:p>
    <w:p w14:paraId="0F0C1C80" w14:textId="77777777" w:rsidR="00A87D92" w:rsidRDefault="00D12B9C" w:rsidP="008C3079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Odwoaniedokomentarza"/>
          <w:rFonts w:ascii="Arial" w:hAnsi="Arial" w:cs="Arial"/>
          <w:sz w:val="22"/>
          <w:szCs w:val="22"/>
        </w:rPr>
        <w:t>1.3.10</w:t>
      </w:r>
      <w:r w:rsidR="00A87D92" w:rsidRPr="00CA40F5">
        <w:rPr>
          <w:rStyle w:val="Odwoaniedokomentarza"/>
          <w:rFonts w:ascii="Arial" w:hAnsi="Arial" w:cs="Arial"/>
          <w:sz w:val="22"/>
          <w:szCs w:val="22"/>
        </w:rPr>
        <w:t xml:space="preserve">. </w:t>
      </w:r>
      <w:r w:rsidR="00A87D92" w:rsidRPr="00CA40F5">
        <w:rPr>
          <w:rFonts w:ascii="Arial" w:hAnsi="Arial" w:cs="Arial"/>
          <w:sz w:val="21"/>
          <w:szCs w:val="21"/>
        </w:rPr>
        <w:t xml:space="preserve">APLIKACJA – </w:t>
      </w:r>
      <w:r w:rsidR="00A87D92" w:rsidRPr="00CA40F5">
        <w:rPr>
          <w:rFonts w:ascii="Arial" w:hAnsi="Arial" w:cs="Arial"/>
          <w:sz w:val="21"/>
          <w:szCs w:val="21"/>
          <w:shd w:val="clear" w:color="auto" w:fill="FFFFFF"/>
        </w:rPr>
        <w:t>oprogramowanie Sollux Smart (aplikacja mobilna) udostępniane Klientowi przez Sprzedawcę, przeznaczone do instalacji na posiadanym przez Klienta urządzeniu mobilnym i pozwalające w szczególności na wykonanie aranżacji Produktów Sprzedawcy w pomieszczeniach Klienta, stanowiące usługę cyfrową w rozumieniu ustawy o prawach konsumenta. Zawarte w Regulaminie postanowienia dotyczące Aplikacji stosowane są od momentu udostępnienia Aplikacji w sklepach internetowych z aplikacjami mobilnymi oraz zależnie od jej obecnych i przyszłych funkcjonalności.</w:t>
      </w:r>
    </w:p>
    <w:p w14:paraId="57F6FEBF" w14:textId="503E75EA" w:rsidR="007A6210" w:rsidRDefault="007A6210" w:rsidP="008C3079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1.3.11. OPINIE – </w:t>
      </w:r>
      <w:r>
        <w:rPr>
          <w:rFonts w:ascii="Arial" w:hAnsi="Arial" w:cs="Arial"/>
          <w:sz w:val="21"/>
          <w:szCs w:val="21"/>
        </w:rPr>
        <w:t>subiektywne i indywidualne</w:t>
      </w:r>
      <w:r w:rsidRPr="007C4C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informacje</w:t>
      </w:r>
      <w:r w:rsidRPr="007C4C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Produktach za</w:t>
      </w:r>
      <w:r w:rsidR="000735D4">
        <w:rPr>
          <w:rFonts w:ascii="Arial" w:hAnsi="Arial" w:cs="Arial"/>
          <w:sz w:val="21"/>
          <w:szCs w:val="21"/>
        </w:rPr>
        <w:t>kupionych przez Klientów i wystawiane przez Klientów Serwisu.</w:t>
      </w:r>
    </w:p>
    <w:p w14:paraId="716BAD5F" w14:textId="0A417604" w:rsidR="007A6210" w:rsidRDefault="007A6210" w:rsidP="008C3079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1.3.12. 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t>TREŚCI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NIELEGALNE – </w:t>
      </w:r>
      <w:r w:rsidR="00081318">
        <w:rPr>
          <w:rFonts w:ascii="Arial" w:hAnsi="Arial" w:cs="Arial"/>
          <w:sz w:val="21"/>
          <w:szCs w:val="21"/>
          <w:shd w:val="clear" w:color="auto" w:fill="FFFFFF"/>
        </w:rPr>
        <w:t>informacje, które samodzielnie lub przez odniesienie do innych działań nie są zgodne z powszechnie o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t xml:space="preserve">bowiązującymi przepisami prawa w szczególności </w:t>
      </w:r>
      <w:r w:rsidR="00081318">
        <w:rPr>
          <w:rFonts w:ascii="Arial" w:hAnsi="Arial" w:cs="Arial"/>
          <w:sz w:val="21"/>
          <w:szCs w:val="21"/>
          <w:shd w:val="clear" w:color="auto" w:fill="FFFFFF"/>
        </w:rPr>
        <w:t>tr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t>eści naruszające prawa własności intelektualnej</w:t>
      </w:r>
      <w:r w:rsidR="0008131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9C0AA0">
        <w:rPr>
          <w:rFonts w:ascii="Arial" w:hAnsi="Arial" w:cs="Arial"/>
          <w:sz w:val="21"/>
          <w:szCs w:val="21"/>
          <w:shd w:val="clear" w:color="auto" w:fill="FFFFFF"/>
        </w:rPr>
        <w:t>treści dyskryminujące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t xml:space="preserve"> lub o charakterze </w:t>
      </w:r>
      <w:r w:rsidR="000735D4">
        <w:rPr>
          <w:rFonts w:ascii="Arial" w:hAnsi="Arial" w:cs="Arial"/>
          <w:sz w:val="21"/>
          <w:szCs w:val="21"/>
          <w:shd w:val="clear" w:color="auto" w:fill="FFFFFF"/>
        </w:rPr>
        <w:lastRenderedPageBreak/>
        <w:t>rasistowskim</w:t>
      </w:r>
      <w:r w:rsidR="009C0AA0">
        <w:rPr>
          <w:rFonts w:ascii="Arial" w:hAnsi="Arial" w:cs="Arial"/>
          <w:sz w:val="21"/>
          <w:szCs w:val="21"/>
          <w:shd w:val="clear" w:color="auto" w:fill="FFFFFF"/>
        </w:rPr>
        <w:t>, obraźliwe, wulgarne, nawołujące do nienawiści lub w inny spo</w:t>
      </w:r>
      <w:r w:rsidR="00053D87">
        <w:rPr>
          <w:rFonts w:ascii="Arial" w:hAnsi="Arial" w:cs="Arial"/>
          <w:sz w:val="21"/>
          <w:szCs w:val="21"/>
          <w:shd w:val="clear" w:color="auto" w:fill="FFFFFF"/>
        </w:rPr>
        <w:t>sób naruszające dobra osobiste osób fizycznych lub innych podmiotów.</w:t>
      </w:r>
    </w:p>
    <w:p w14:paraId="35F62AB7" w14:textId="77777777" w:rsidR="007A6210" w:rsidRDefault="007A6210" w:rsidP="008C3079">
      <w:pPr>
        <w:jc w:val="both"/>
        <w:rPr>
          <w:rFonts w:ascii="Arial" w:hAnsi="Arial" w:cs="Arial"/>
          <w:b/>
        </w:rPr>
      </w:pPr>
    </w:p>
    <w:p w14:paraId="5783142C" w14:textId="77777777" w:rsidR="00BE41D3" w:rsidRPr="00FB3E6A" w:rsidRDefault="00BE41D3" w:rsidP="008C3079">
      <w:pPr>
        <w:jc w:val="both"/>
        <w:rPr>
          <w:rFonts w:ascii="Arial" w:hAnsi="Arial" w:cs="Arial"/>
          <w:b/>
        </w:rPr>
      </w:pPr>
      <w:r w:rsidRPr="00FB3E6A">
        <w:rPr>
          <w:rFonts w:ascii="Arial" w:hAnsi="Arial" w:cs="Arial"/>
          <w:b/>
        </w:rPr>
        <w:t xml:space="preserve">2. NIELEGALNE DZIAŁANIA </w:t>
      </w:r>
      <w:r w:rsidR="00F667C5">
        <w:rPr>
          <w:rFonts w:ascii="Arial" w:hAnsi="Arial" w:cs="Arial"/>
          <w:b/>
        </w:rPr>
        <w:t>KLIENT</w:t>
      </w:r>
      <w:r w:rsidRPr="00FB3E6A">
        <w:rPr>
          <w:rFonts w:ascii="Arial" w:hAnsi="Arial" w:cs="Arial"/>
          <w:b/>
        </w:rPr>
        <w:t>ÓW. ZGŁASZANIE TREŚCI</w:t>
      </w:r>
      <w:r w:rsidR="003F609C">
        <w:rPr>
          <w:rFonts w:ascii="Arial" w:hAnsi="Arial" w:cs="Arial"/>
          <w:b/>
        </w:rPr>
        <w:t xml:space="preserve"> NIELEGALNYCH</w:t>
      </w:r>
      <w:r w:rsidRPr="00FB3E6A">
        <w:rPr>
          <w:rFonts w:ascii="Arial" w:hAnsi="Arial" w:cs="Arial"/>
          <w:b/>
        </w:rPr>
        <w:t>. MODEROWANIE TREŚCI</w:t>
      </w:r>
      <w:r w:rsidR="003F609C">
        <w:rPr>
          <w:rFonts w:ascii="Arial" w:hAnsi="Arial" w:cs="Arial"/>
          <w:b/>
        </w:rPr>
        <w:t>.</w:t>
      </w:r>
    </w:p>
    <w:p w14:paraId="440473F6" w14:textId="254EBA2D" w:rsidR="00075CC8" w:rsidRDefault="00BE41D3" w:rsidP="001D6CE1">
      <w:pPr>
        <w:ind w:left="426" w:hanging="426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2.1. </w:t>
      </w:r>
      <w:r w:rsidR="00053D87">
        <w:rPr>
          <w:rFonts w:ascii="Arial" w:hAnsi="Arial" w:cs="Arial"/>
        </w:rPr>
        <w:t xml:space="preserve">W Serwisie dostępne są usługi pośrednie w </w:t>
      </w:r>
      <w:r w:rsidR="001D6CE1">
        <w:rPr>
          <w:rFonts w:ascii="Arial" w:hAnsi="Arial" w:cs="Arial"/>
        </w:rPr>
        <w:t>rozumieniu Rozporządzenia</w:t>
      </w:r>
      <w:r w:rsidR="00075CC8" w:rsidRPr="00075CC8">
        <w:rPr>
          <w:rFonts w:ascii="Arial" w:hAnsi="Arial" w:cs="Arial"/>
        </w:rPr>
        <w:t xml:space="preserve"> Parlamentu Europejskiego i Rady (UE) 2022/2065 w sprawie jednolitego rynku usług cyfrowych oraz zmiany dyrektywy 2000/31/WE (akt o usługach cyfrowych)</w:t>
      </w:r>
      <w:r w:rsidR="001D6CE1">
        <w:rPr>
          <w:rFonts w:ascii="Arial" w:hAnsi="Arial" w:cs="Arial"/>
        </w:rPr>
        <w:t>.</w:t>
      </w:r>
    </w:p>
    <w:p w14:paraId="418CF155" w14:textId="6E67541C" w:rsidR="00053D87" w:rsidRDefault="00054086" w:rsidP="001D6CE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Usługa</w:t>
      </w:r>
      <w:r w:rsidR="00053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pośrednia jest kierowana </w:t>
      </w:r>
      <w:r w:rsidR="00053D87">
        <w:rPr>
          <w:rFonts w:ascii="Arial" w:hAnsi="Arial" w:cs="Arial"/>
        </w:rPr>
        <w:t xml:space="preserve">do odbiorców na terytorium Rzeczypospolitej Polskiej </w:t>
      </w:r>
      <w:r>
        <w:rPr>
          <w:rFonts w:ascii="Arial" w:hAnsi="Arial" w:cs="Arial"/>
        </w:rPr>
        <w:t xml:space="preserve">i jest nią </w:t>
      </w:r>
      <w:r w:rsidR="000735D4">
        <w:rPr>
          <w:rFonts w:ascii="Arial" w:hAnsi="Arial" w:cs="Arial"/>
        </w:rPr>
        <w:t>Opinia</w:t>
      </w:r>
      <w:r>
        <w:rPr>
          <w:rFonts w:ascii="Arial" w:hAnsi="Arial" w:cs="Arial"/>
        </w:rPr>
        <w:t xml:space="preserve"> o Produktach. </w:t>
      </w:r>
    </w:p>
    <w:p w14:paraId="0692A368" w14:textId="09AAC7B3" w:rsidR="00054086" w:rsidRDefault="00054086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2E3407">
        <w:rPr>
          <w:rFonts w:ascii="Arial" w:hAnsi="Arial" w:cs="Arial"/>
        </w:rPr>
        <w:t>Sprzedawca może odmówić publikacji Opinii, które:</w:t>
      </w:r>
    </w:p>
    <w:p w14:paraId="2E33C142" w14:textId="018FA12C" w:rsidR="002E3407" w:rsidRDefault="002E3407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2.3.1. wprowadzają w błąd;</w:t>
      </w:r>
    </w:p>
    <w:p w14:paraId="69FF4890" w14:textId="01E23D0C" w:rsidR="002E3407" w:rsidRDefault="002E3407" w:rsidP="001D6CE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2.3.2. zawierają treści reklamowe lub marketingowe</w:t>
      </w:r>
      <w:r w:rsidR="000735D4">
        <w:rPr>
          <w:rFonts w:ascii="Arial" w:hAnsi="Arial" w:cs="Arial"/>
        </w:rPr>
        <w:t xml:space="preserve"> bądź odnoszą się do lokowania P</w:t>
      </w:r>
      <w:r>
        <w:rPr>
          <w:rFonts w:ascii="Arial" w:hAnsi="Arial" w:cs="Arial"/>
        </w:rPr>
        <w:t>roduktu;</w:t>
      </w:r>
    </w:p>
    <w:p w14:paraId="7C6DECDC" w14:textId="75BAB8B6" w:rsidR="002E3407" w:rsidRDefault="002E3407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2.3.3. naruszają obowiązujące przepisy;</w:t>
      </w:r>
    </w:p>
    <w:p w14:paraId="33524200" w14:textId="04C1DF44" w:rsidR="002E3407" w:rsidRDefault="002E3407" w:rsidP="001D6CE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2.3.4. naruszają dobra osobiste osób fizycznych bądź innych podmiotów lub zasady współżycia społecznego;</w:t>
      </w:r>
    </w:p>
    <w:p w14:paraId="174D1F99" w14:textId="180636A7" w:rsidR="002E3407" w:rsidRDefault="002E3407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2.3.5. nie dotyczą Produktu;</w:t>
      </w:r>
    </w:p>
    <w:p w14:paraId="1C9EED67" w14:textId="416B5AEB" w:rsidR="002E3407" w:rsidRDefault="002E3407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2.3.6. zawierają treści wulgarne lub powszechnie uważane za obraźliwe.</w:t>
      </w:r>
    </w:p>
    <w:p w14:paraId="5AA9B2E6" w14:textId="4E8BB054" w:rsidR="00BE41D3" w:rsidRPr="00FB3E6A" w:rsidRDefault="002E3407" w:rsidP="001D6CE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F667C5">
        <w:rPr>
          <w:rFonts w:ascii="Arial" w:hAnsi="Arial" w:cs="Arial"/>
        </w:rPr>
        <w:t>Klient</w:t>
      </w:r>
      <w:r w:rsidR="00BE41D3" w:rsidRPr="00FB3E6A">
        <w:rPr>
          <w:rFonts w:ascii="Arial" w:hAnsi="Arial" w:cs="Arial"/>
        </w:rPr>
        <w:t xml:space="preserve"> uprawniony jest do korzystania z Serwisu zgodnie z jego przeznaczeniem, w granicach prawa i dobrych obyczajów, z poszanowaniem praw i dóbr innych osób. </w:t>
      </w:r>
    </w:p>
    <w:p w14:paraId="3B41165E" w14:textId="3DCD488F" w:rsidR="00BE41D3" w:rsidRPr="00FB3E6A" w:rsidRDefault="002E3407" w:rsidP="008C3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BE41D3" w:rsidRPr="00FB3E6A">
        <w:rPr>
          <w:rFonts w:ascii="Arial" w:hAnsi="Arial" w:cs="Arial"/>
        </w:rPr>
        <w:t xml:space="preserve">. </w:t>
      </w:r>
      <w:bookmarkStart w:id="0" w:name="_GoBack"/>
      <w:bookmarkEnd w:id="0"/>
      <w:r w:rsidR="00BE41D3" w:rsidRPr="00FB3E6A">
        <w:rPr>
          <w:rFonts w:ascii="Arial" w:hAnsi="Arial" w:cs="Arial"/>
        </w:rPr>
        <w:t xml:space="preserve">W szczególności, </w:t>
      </w:r>
      <w:r w:rsidR="00F667C5">
        <w:rPr>
          <w:rFonts w:ascii="Arial" w:hAnsi="Arial" w:cs="Arial"/>
        </w:rPr>
        <w:t>Klient</w:t>
      </w:r>
      <w:r w:rsidR="00BE41D3" w:rsidRPr="00FB3E6A">
        <w:rPr>
          <w:rFonts w:ascii="Arial" w:hAnsi="Arial" w:cs="Arial"/>
        </w:rPr>
        <w:t xml:space="preserve"> zobowiązuje się do:</w:t>
      </w:r>
    </w:p>
    <w:p w14:paraId="4B03F4CE" w14:textId="5F00C380" w:rsidR="00BE41D3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t>nieumieszczania w Serwisie lub Aplikacji jakichkolwiek treści naruszających przepisy prawa, dobre obyczaje lub naruszających dobra osobiste osób trzecich</w:t>
      </w:r>
      <w:r w:rsidRPr="002E3407">
        <w:rPr>
          <w:rFonts w:ascii="Arial" w:hAnsi="Arial" w:cs="Arial"/>
        </w:rPr>
        <w:t>, treści zawierających lub rozpowszechniających pornografię dziecięc</w:t>
      </w:r>
      <w:r w:rsidR="00D12B9C" w:rsidRPr="002E3407">
        <w:rPr>
          <w:rFonts w:ascii="Arial" w:hAnsi="Arial" w:cs="Arial"/>
        </w:rPr>
        <w:t xml:space="preserve">ą lub treści terrorystycznych lub </w:t>
      </w:r>
      <w:r w:rsidRPr="002E3407">
        <w:rPr>
          <w:rFonts w:ascii="Arial" w:hAnsi="Arial" w:cs="Arial"/>
        </w:rPr>
        <w:t xml:space="preserve">naruszających prawa własności intelektualnej, a także treści o charakterze </w:t>
      </w:r>
      <w:r w:rsidR="00D12B9C" w:rsidRPr="002E3407">
        <w:rPr>
          <w:rFonts w:ascii="Arial" w:hAnsi="Arial" w:cs="Arial"/>
        </w:rPr>
        <w:t xml:space="preserve">rasistowskim lub </w:t>
      </w:r>
      <w:r w:rsidRPr="002E3407">
        <w:rPr>
          <w:rFonts w:ascii="Arial" w:hAnsi="Arial" w:cs="Arial"/>
        </w:rPr>
        <w:t>dyskryminującym;</w:t>
      </w:r>
    </w:p>
    <w:p w14:paraId="71D368D0" w14:textId="77777777" w:rsidR="00BE41D3" w:rsidRPr="002E3407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t>niewykonywania czynności powodujących ingerencję w zasady lub techniczne aspekty funkcjonowania Serwisu lub Aplikacji;</w:t>
      </w:r>
    </w:p>
    <w:p w14:paraId="5668D591" w14:textId="77777777" w:rsidR="00864080" w:rsidRPr="002E3407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t>nie modyfikowania treści prezentowanych w Serwisie lub Aplikacji;</w:t>
      </w:r>
    </w:p>
    <w:p w14:paraId="0ED60BFF" w14:textId="77777777" w:rsidR="00BE41D3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</w:rPr>
        <w:t xml:space="preserve">niewprowadzania osób korzystających z Serwisu </w:t>
      </w:r>
      <w:r w:rsidR="00864080" w:rsidRPr="002E3407">
        <w:rPr>
          <w:rFonts w:ascii="Arial" w:hAnsi="Arial" w:cs="Arial"/>
        </w:rPr>
        <w:t xml:space="preserve">lub Aplikacji </w:t>
      </w:r>
      <w:r w:rsidRPr="002E3407">
        <w:rPr>
          <w:rFonts w:ascii="Arial" w:hAnsi="Arial" w:cs="Arial"/>
        </w:rPr>
        <w:t>w</w:t>
      </w:r>
      <w:r w:rsidR="00A87D92" w:rsidRPr="002E3407">
        <w:rPr>
          <w:rFonts w:ascii="Arial" w:hAnsi="Arial" w:cs="Arial"/>
        </w:rPr>
        <w:t xml:space="preserve"> błąd, np. poprzez podawanie w o</w:t>
      </w:r>
      <w:r w:rsidRPr="002E3407">
        <w:rPr>
          <w:rFonts w:ascii="Arial" w:hAnsi="Arial" w:cs="Arial"/>
        </w:rPr>
        <w:t xml:space="preserve">pinii </w:t>
      </w:r>
      <w:r w:rsidR="00A87D92" w:rsidRPr="002E3407">
        <w:rPr>
          <w:rFonts w:ascii="Arial" w:hAnsi="Arial" w:cs="Arial"/>
        </w:rPr>
        <w:t xml:space="preserve">lub komentarzu </w:t>
      </w:r>
      <w:r w:rsidRPr="002E3407">
        <w:rPr>
          <w:rFonts w:ascii="Arial" w:hAnsi="Arial" w:cs="Arial"/>
        </w:rPr>
        <w:t>nieprawdziwych informacji dotyczących Produktu;</w:t>
      </w:r>
    </w:p>
    <w:p w14:paraId="4496F3D4" w14:textId="77777777" w:rsidR="00BE41D3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</w:rPr>
        <w:t>powstrzymywania się od działania w złej wierze, od nadużywania funkcjonalności Serwisu, korzystania z Serwisu niezgodnie z jego prze</w:t>
      </w:r>
      <w:r w:rsidR="00864080" w:rsidRPr="002E3407">
        <w:rPr>
          <w:rFonts w:ascii="Arial" w:hAnsi="Arial" w:cs="Arial"/>
        </w:rPr>
        <w:t>znaczeniem i wbrew Regulaminowi;</w:t>
      </w:r>
    </w:p>
    <w:p w14:paraId="6E14DCB6" w14:textId="77777777" w:rsidR="00864080" w:rsidRPr="002E3407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t>nienaruszania jakichkolwiek ograniczeń obowiązujących geograficznie bądź terytorialnie;</w:t>
      </w:r>
    </w:p>
    <w:p w14:paraId="31642402" w14:textId="77777777" w:rsidR="00864080" w:rsidRPr="002E3407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lastRenderedPageBreak/>
        <w:t>niewykorzystywania zasobów i funkcji Serwisu lub Aplikacji w celu prowadzenia przez Klienta działalności, która naruszałaby interes Sprzedawcy, m.in. zamieszczanie treści niezwiązanych z działalnością Sprzedawcy lub treści mogących wprowadzić w błąd</w:t>
      </w:r>
      <w:r w:rsidRPr="00864080">
        <w:t>;</w:t>
      </w:r>
    </w:p>
    <w:p w14:paraId="69C63E29" w14:textId="77777777" w:rsidR="00864080" w:rsidRPr="002E3407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2E3407">
        <w:rPr>
          <w:rFonts w:ascii="Arial" w:hAnsi="Arial" w:cs="Arial"/>
          <w:sz w:val="21"/>
          <w:szCs w:val="21"/>
        </w:rPr>
        <w:t xml:space="preserve">nieprzełamywania zabezpieczeń Serwisu lub Aplikacji bądź </w:t>
      </w:r>
      <w:r w:rsidR="00A87D92" w:rsidRPr="002E3407">
        <w:rPr>
          <w:rFonts w:ascii="Arial" w:hAnsi="Arial" w:cs="Arial"/>
          <w:sz w:val="21"/>
          <w:szCs w:val="21"/>
        </w:rPr>
        <w:t xml:space="preserve">niewykonywania innych działań </w:t>
      </w:r>
      <w:r w:rsidRPr="002E3407">
        <w:rPr>
          <w:rFonts w:ascii="Arial" w:hAnsi="Arial" w:cs="Arial"/>
          <w:sz w:val="21"/>
          <w:szCs w:val="21"/>
        </w:rPr>
        <w:t>na szkodę Sprzedawcy.</w:t>
      </w:r>
    </w:p>
    <w:p w14:paraId="754B9823" w14:textId="6F478D9D" w:rsidR="00BE41D3" w:rsidRPr="00FB3E6A" w:rsidRDefault="00F667C5" w:rsidP="000735D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="00BE41D3" w:rsidRPr="00FB3E6A">
        <w:rPr>
          <w:rFonts w:ascii="Arial" w:hAnsi="Arial" w:cs="Arial"/>
        </w:rPr>
        <w:t xml:space="preserve"> zobowiązany jest przestrzegać zobowiązania określone w Regulaminie </w:t>
      </w:r>
      <w:r w:rsidR="008C3079">
        <w:rPr>
          <w:rFonts w:ascii="Arial" w:hAnsi="Arial" w:cs="Arial"/>
        </w:rPr>
        <w:t xml:space="preserve">oraz Regulaminie Serwisu </w:t>
      </w:r>
      <w:r w:rsidR="00BE41D3" w:rsidRPr="00FB3E6A">
        <w:rPr>
          <w:rFonts w:ascii="Arial" w:hAnsi="Arial" w:cs="Arial"/>
        </w:rPr>
        <w:t>na każd</w:t>
      </w:r>
      <w:r w:rsidR="00864080">
        <w:rPr>
          <w:rFonts w:ascii="Arial" w:hAnsi="Arial" w:cs="Arial"/>
        </w:rPr>
        <w:t>ym etapie korzystania z Serwisu</w:t>
      </w:r>
      <w:r w:rsidR="00BE41D3" w:rsidRPr="00FB3E6A">
        <w:rPr>
          <w:rFonts w:ascii="Arial" w:hAnsi="Arial" w:cs="Arial"/>
        </w:rPr>
        <w:t>.</w:t>
      </w:r>
    </w:p>
    <w:p w14:paraId="70187079" w14:textId="7D70A318" w:rsidR="00864080" w:rsidRDefault="00BE41D3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Każd</w:t>
      </w:r>
      <w:r w:rsidR="00C37681">
        <w:rPr>
          <w:rFonts w:ascii="Arial" w:hAnsi="Arial" w:cs="Arial"/>
        </w:rPr>
        <w:t>y</w:t>
      </w:r>
      <w:r w:rsidRPr="00FB3E6A">
        <w:rPr>
          <w:rFonts w:ascii="Arial" w:hAnsi="Arial" w:cs="Arial"/>
        </w:rPr>
        <w:t xml:space="preserve"> korzystając</w:t>
      </w:r>
      <w:r w:rsidR="006C43B2">
        <w:rPr>
          <w:rFonts w:ascii="Arial" w:hAnsi="Arial" w:cs="Arial"/>
        </w:rPr>
        <w:t>y</w:t>
      </w:r>
      <w:r w:rsidRPr="00FB3E6A">
        <w:rPr>
          <w:rFonts w:ascii="Arial" w:hAnsi="Arial" w:cs="Arial"/>
        </w:rPr>
        <w:t xml:space="preserve"> z Serwisu ma możliwość zgłoszenia </w:t>
      </w:r>
      <w:r w:rsidR="000C15BE">
        <w:rPr>
          <w:rFonts w:ascii="Arial" w:hAnsi="Arial" w:cs="Arial"/>
        </w:rPr>
        <w:t>Sprze</w:t>
      </w:r>
      <w:r w:rsidR="00C37681">
        <w:rPr>
          <w:rFonts w:ascii="Arial" w:hAnsi="Arial" w:cs="Arial"/>
        </w:rPr>
        <w:t>dawcy</w:t>
      </w:r>
      <w:r w:rsidRPr="00FB3E6A">
        <w:rPr>
          <w:rFonts w:ascii="Arial" w:hAnsi="Arial" w:cs="Arial"/>
        </w:rPr>
        <w:t xml:space="preserve"> treści </w:t>
      </w:r>
      <w:r w:rsidR="00D33E7A">
        <w:rPr>
          <w:rFonts w:ascii="Arial" w:hAnsi="Arial" w:cs="Arial"/>
        </w:rPr>
        <w:t>nielegalnych</w:t>
      </w:r>
      <w:r w:rsidRPr="00FB3E6A">
        <w:rPr>
          <w:rFonts w:ascii="Arial" w:hAnsi="Arial" w:cs="Arial"/>
        </w:rPr>
        <w:t xml:space="preserve"> lub sprzecznych z Regulaminem, rozpowszechnianych z wykorzystaniem funkcjonalności Serwisu, </w:t>
      </w:r>
      <w:r w:rsidR="00C37681">
        <w:rPr>
          <w:rFonts w:ascii="Arial" w:hAnsi="Arial" w:cs="Arial"/>
        </w:rPr>
        <w:t>za pośrednictwem</w:t>
      </w:r>
      <w:r w:rsidR="00864080">
        <w:rPr>
          <w:rFonts w:ascii="Arial" w:hAnsi="Arial" w:cs="Arial"/>
        </w:rPr>
        <w:t>:</w:t>
      </w:r>
    </w:p>
    <w:p w14:paraId="749FB23D" w14:textId="77777777" w:rsidR="00864080" w:rsidRDefault="00C37681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Formularza Kontaktowego</w:t>
      </w:r>
      <w:r w:rsidR="009F3CF5">
        <w:rPr>
          <w:rFonts w:ascii="Arial" w:hAnsi="Arial" w:cs="Arial"/>
        </w:rPr>
        <w:t xml:space="preserve">, </w:t>
      </w:r>
    </w:p>
    <w:p w14:paraId="2D85B7BC" w14:textId="77777777" w:rsidR="00864080" w:rsidRDefault="00864080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Chatu Internetowego,</w:t>
      </w:r>
    </w:p>
    <w:p w14:paraId="7DE67E96" w14:textId="77777777" w:rsidR="00BE41D3" w:rsidRPr="00FB3E6A" w:rsidRDefault="009F3CF5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przesyłając korespondencję elektroniczną na adres: </w:t>
      </w:r>
      <w:hyperlink r:id="rId15" w:history="1">
        <w:r w:rsidRPr="002A77A0">
          <w:rPr>
            <w:rStyle w:val="Hipercze"/>
            <w:rFonts w:ascii="Arial" w:hAnsi="Arial" w:cs="Arial"/>
          </w:rPr>
          <w:t>sklep@sollux.pl</w:t>
        </w:r>
      </w:hyperlink>
      <w:r>
        <w:rPr>
          <w:rFonts w:ascii="Arial" w:hAnsi="Arial" w:cs="Arial"/>
        </w:rPr>
        <w:t xml:space="preserve"> </w:t>
      </w:r>
    </w:p>
    <w:p w14:paraId="0E9331C9" w14:textId="77777777" w:rsidR="009F3CF5" w:rsidRDefault="00BE41D3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Zgłaszający powinien </w:t>
      </w:r>
      <w:r w:rsidR="00864080">
        <w:rPr>
          <w:rFonts w:ascii="Arial" w:hAnsi="Arial" w:cs="Arial"/>
        </w:rPr>
        <w:t xml:space="preserve">podać </w:t>
      </w:r>
      <w:r w:rsidRPr="00FB3E6A">
        <w:rPr>
          <w:rFonts w:ascii="Arial" w:hAnsi="Arial" w:cs="Arial"/>
        </w:rPr>
        <w:t xml:space="preserve">dane umożliwiające </w:t>
      </w:r>
      <w:r w:rsidR="00864080">
        <w:rPr>
          <w:rFonts w:ascii="Arial" w:hAnsi="Arial" w:cs="Arial"/>
        </w:rPr>
        <w:t>dokonanie weryfikacji z</w:t>
      </w:r>
      <w:r w:rsidRPr="00FB3E6A">
        <w:rPr>
          <w:rFonts w:ascii="Arial" w:hAnsi="Arial" w:cs="Arial"/>
        </w:rPr>
        <w:t>głoszenia nadużycia, w tym w szczególności</w:t>
      </w:r>
      <w:r w:rsidR="009F3CF5">
        <w:rPr>
          <w:rFonts w:ascii="Arial" w:hAnsi="Arial" w:cs="Arial"/>
        </w:rPr>
        <w:t>:</w:t>
      </w:r>
    </w:p>
    <w:p w14:paraId="3FE9B812" w14:textId="77777777" w:rsidR="009F3CF5" w:rsidRDefault="009F3CF5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dokładną elektroniczną lokalizację URL naruszenia</w:t>
      </w:r>
      <w:r w:rsidR="00BE41D3" w:rsidRPr="00FB3E6A">
        <w:rPr>
          <w:rFonts w:ascii="Arial" w:hAnsi="Arial" w:cs="Arial"/>
        </w:rPr>
        <w:t xml:space="preserve">, </w:t>
      </w:r>
    </w:p>
    <w:p w14:paraId="04477265" w14:textId="5AAA21A4" w:rsidR="009F3CF5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wyjaśnienie powodów, dla których uznaje daną treść za </w:t>
      </w:r>
      <w:r w:rsidR="000735D4">
        <w:rPr>
          <w:rFonts w:ascii="Arial" w:hAnsi="Arial" w:cs="Arial"/>
        </w:rPr>
        <w:t>nielegalną</w:t>
      </w:r>
      <w:r w:rsidRPr="00FB3E6A">
        <w:rPr>
          <w:rFonts w:ascii="Arial" w:hAnsi="Arial" w:cs="Arial"/>
        </w:rPr>
        <w:t xml:space="preserve"> lub sprzeczną z Regulaminem</w:t>
      </w:r>
      <w:r w:rsidR="009F3CF5">
        <w:rPr>
          <w:rFonts w:ascii="Arial" w:hAnsi="Arial" w:cs="Arial"/>
        </w:rPr>
        <w:t>,</w:t>
      </w:r>
      <w:r w:rsidRPr="00FB3E6A">
        <w:rPr>
          <w:rFonts w:ascii="Arial" w:hAnsi="Arial" w:cs="Arial"/>
        </w:rPr>
        <w:t xml:space="preserve"> </w:t>
      </w:r>
    </w:p>
    <w:p w14:paraId="43FC36BA" w14:textId="77777777" w:rsidR="009F3CF5" w:rsidRDefault="009F3CF5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i adres </w:t>
      </w:r>
      <w:r w:rsidR="00CD573E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z wyjątkiem sytuacji, która dotyczy </w:t>
      </w:r>
      <w:r w:rsidRPr="009F3CF5">
        <w:rPr>
          <w:rFonts w:ascii="Arial" w:hAnsi="Arial" w:cs="Arial"/>
        </w:rPr>
        <w:t>niegodziwego traktowania w celach seksualnych i wykorzystywania seksualnego dzieci oraz pornografii dziecięcej</w:t>
      </w:r>
      <w:r w:rsidR="006C43B2">
        <w:rPr>
          <w:rFonts w:ascii="Arial" w:hAnsi="Arial" w:cs="Arial"/>
        </w:rPr>
        <w:t>.</w:t>
      </w:r>
    </w:p>
    <w:p w14:paraId="3DCC5397" w14:textId="77777777" w:rsidR="009F3CF5" w:rsidRDefault="006C43B2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Dokonując zgłoszenia korzystający z Serwisu oświadcza, jednocześnie, że </w:t>
      </w:r>
      <w:r w:rsidR="0003711F">
        <w:rPr>
          <w:rFonts w:ascii="Arial" w:hAnsi="Arial" w:cs="Arial"/>
        </w:rPr>
        <w:t xml:space="preserve">formułowane przez niego zarzuty są prawidłowe i kompletne. </w:t>
      </w:r>
    </w:p>
    <w:p w14:paraId="62AF8F69" w14:textId="77777777" w:rsidR="00BE41D3" w:rsidRPr="00FB3E6A" w:rsidRDefault="00BE41D3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W razie u</w:t>
      </w:r>
      <w:r w:rsidR="0008512E">
        <w:rPr>
          <w:rFonts w:ascii="Arial" w:hAnsi="Arial" w:cs="Arial"/>
        </w:rPr>
        <w:t>zyskania</w:t>
      </w:r>
      <w:r w:rsidR="0003711F">
        <w:rPr>
          <w:rFonts w:ascii="Arial" w:hAnsi="Arial" w:cs="Arial"/>
        </w:rPr>
        <w:t xml:space="preserve"> wiadomości,</w:t>
      </w:r>
      <w:r w:rsidRPr="00FB3E6A">
        <w:rPr>
          <w:rFonts w:ascii="Arial" w:hAnsi="Arial" w:cs="Arial"/>
        </w:rPr>
        <w:t xml:space="preserve"> że treść przesyłana czy publikowana z wykorzystaniem funkcjonalności Serwisu ma bezprawny charakter lub narusza </w:t>
      </w:r>
      <w:r w:rsidR="0008512E">
        <w:rPr>
          <w:rFonts w:ascii="Arial" w:hAnsi="Arial" w:cs="Arial"/>
        </w:rPr>
        <w:t xml:space="preserve">treść </w:t>
      </w:r>
      <w:r w:rsidRPr="00FB3E6A">
        <w:rPr>
          <w:rFonts w:ascii="Arial" w:hAnsi="Arial" w:cs="Arial"/>
        </w:rPr>
        <w:t>Regulaminu</w:t>
      </w:r>
      <w:r w:rsidR="0008512E">
        <w:rPr>
          <w:rFonts w:ascii="Arial" w:hAnsi="Arial" w:cs="Arial"/>
        </w:rPr>
        <w:t xml:space="preserve"> Serwisu lub jego załączników</w:t>
      </w:r>
      <w:r w:rsidRPr="00FB3E6A">
        <w:rPr>
          <w:rFonts w:ascii="Arial" w:hAnsi="Arial" w:cs="Arial"/>
        </w:rPr>
        <w:t xml:space="preserve">, </w:t>
      </w:r>
      <w:r w:rsidR="00F667C5">
        <w:rPr>
          <w:rFonts w:ascii="Arial" w:hAnsi="Arial" w:cs="Arial"/>
        </w:rPr>
        <w:t>Sprzedawca</w:t>
      </w:r>
      <w:r w:rsidRPr="00FB3E6A">
        <w:rPr>
          <w:rFonts w:ascii="Arial" w:hAnsi="Arial" w:cs="Arial"/>
        </w:rPr>
        <w:t xml:space="preserve"> może:</w:t>
      </w:r>
    </w:p>
    <w:p w14:paraId="041D9AE5" w14:textId="77777777" w:rsidR="00BE41D3" w:rsidRPr="00FB3E6A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>nie</w:t>
      </w:r>
      <w:r w:rsidR="0003711F">
        <w:rPr>
          <w:rFonts w:ascii="Arial" w:hAnsi="Arial" w:cs="Arial"/>
        </w:rPr>
        <w:t>zwłocznie zablokować daną treść</w:t>
      </w:r>
      <w:r w:rsidR="0008512E">
        <w:rPr>
          <w:rFonts w:ascii="Arial" w:hAnsi="Arial" w:cs="Arial"/>
        </w:rPr>
        <w:t xml:space="preserve"> – w </w:t>
      </w:r>
      <w:r w:rsidRPr="00FB3E6A">
        <w:rPr>
          <w:rFonts w:ascii="Arial" w:hAnsi="Arial" w:cs="Arial"/>
        </w:rPr>
        <w:t xml:space="preserve">przypadku blokady, treść nie będzie widoczna ani dostępna dla osób korzystających z Serwisu ani w panelu Konta danego </w:t>
      </w:r>
      <w:r w:rsidR="00F667C5">
        <w:rPr>
          <w:rFonts w:ascii="Arial" w:hAnsi="Arial" w:cs="Arial"/>
        </w:rPr>
        <w:t>Klient</w:t>
      </w:r>
      <w:r w:rsidRPr="00FB3E6A">
        <w:rPr>
          <w:rFonts w:ascii="Arial" w:hAnsi="Arial" w:cs="Arial"/>
        </w:rPr>
        <w:t>a;</w:t>
      </w:r>
    </w:p>
    <w:p w14:paraId="7ECBFE4E" w14:textId="77777777" w:rsidR="00BE41D3" w:rsidRPr="00FB3E6A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FB3E6A">
        <w:rPr>
          <w:rFonts w:ascii="Arial" w:hAnsi="Arial" w:cs="Arial"/>
        </w:rPr>
        <w:t xml:space="preserve">podjąć </w:t>
      </w:r>
      <w:r w:rsidR="0008512E">
        <w:rPr>
          <w:rFonts w:ascii="Arial" w:hAnsi="Arial" w:cs="Arial"/>
        </w:rPr>
        <w:t xml:space="preserve">postępowanie </w:t>
      </w:r>
      <w:r w:rsidRPr="00FB3E6A">
        <w:rPr>
          <w:rFonts w:ascii="Arial" w:hAnsi="Arial" w:cs="Arial"/>
        </w:rPr>
        <w:t>wyjaśniające</w:t>
      </w:r>
      <w:r w:rsidR="0008512E">
        <w:rPr>
          <w:rFonts w:ascii="Arial" w:hAnsi="Arial" w:cs="Arial"/>
        </w:rPr>
        <w:t xml:space="preserve"> celem </w:t>
      </w:r>
      <w:r w:rsidRPr="00FB3E6A">
        <w:rPr>
          <w:rFonts w:ascii="Arial" w:hAnsi="Arial" w:cs="Arial"/>
        </w:rPr>
        <w:t xml:space="preserve">ustalenia </w:t>
      </w:r>
      <w:r w:rsidR="0008512E">
        <w:rPr>
          <w:rFonts w:ascii="Arial" w:hAnsi="Arial" w:cs="Arial"/>
        </w:rPr>
        <w:t xml:space="preserve">okoliczności zdarzenia – skontaktować się z </w:t>
      </w:r>
      <w:r w:rsidRPr="00FB3E6A">
        <w:rPr>
          <w:rFonts w:ascii="Arial" w:hAnsi="Arial" w:cs="Arial"/>
        </w:rPr>
        <w:t xml:space="preserve">podmiotem zgłaszającym nadużycie, </w:t>
      </w:r>
      <w:r w:rsidR="00D12B9C">
        <w:rPr>
          <w:rFonts w:ascii="Arial" w:hAnsi="Arial" w:cs="Arial"/>
        </w:rPr>
        <w:t xml:space="preserve">z osobą </w:t>
      </w:r>
      <w:r w:rsidR="0008512E">
        <w:rPr>
          <w:rFonts w:ascii="Arial" w:hAnsi="Arial" w:cs="Arial"/>
        </w:rPr>
        <w:t>publikując</w:t>
      </w:r>
      <w:r w:rsidR="00D12B9C">
        <w:rPr>
          <w:rFonts w:ascii="Arial" w:hAnsi="Arial" w:cs="Arial"/>
        </w:rPr>
        <w:t xml:space="preserve">ą zgłoszoną </w:t>
      </w:r>
      <w:r w:rsidR="0008512E">
        <w:rPr>
          <w:rFonts w:ascii="Arial" w:hAnsi="Arial" w:cs="Arial"/>
        </w:rPr>
        <w:t xml:space="preserve">treść, </w:t>
      </w:r>
      <w:r w:rsidR="00D12B9C">
        <w:rPr>
          <w:rFonts w:ascii="Arial" w:hAnsi="Arial" w:cs="Arial"/>
        </w:rPr>
        <w:t xml:space="preserve">z </w:t>
      </w:r>
      <w:r w:rsidR="0008512E">
        <w:rPr>
          <w:rFonts w:ascii="Arial" w:hAnsi="Arial" w:cs="Arial"/>
        </w:rPr>
        <w:t>odpowiednimi organami</w:t>
      </w:r>
      <w:r w:rsidRPr="00FB3E6A">
        <w:rPr>
          <w:rFonts w:ascii="Arial" w:hAnsi="Arial" w:cs="Arial"/>
        </w:rPr>
        <w:t>;</w:t>
      </w:r>
    </w:p>
    <w:p w14:paraId="72E80299" w14:textId="77777777" w:rsidR="00BE41D3" w:rsidRPr="00FB3E6A" w:rsidRDefault="0008512E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poinformować </w:t>
      </w:r>
      <w:r w:rsidR="00F667C5">
        <w:rPr>
          <w:rFonts w:ascii="Arial" w:hAnsi="Arial" w:cs="Arial"/>
        </w:rPr>
        <w:t>Klient</w:t>
      </w:r>
      <w:r>
        <w:rPr>
          <w:rFonts w:ascii="Arial" w:hAnsi="Arial" w:cs="Arial"/>
        </w:rPr>
        <w:t>a o nałożeniu blokady na jego treść poprzez przesłanie wiadomości email wskazującej o jaką treść chodzi, powody jej zablokowania</w:t>
      </w:r>
      <w:r w:rsidR="00AD2892">
        <w:rPr>
          <w:rFonts w:ascii="Arial" w:hAnsi="Arial" w:cs="Arial"/>
        </w:rPr>
        <w:t>, podstawy blokady</w:t>
      </w:r>
      <w:r>
        <w:rPr>
          <w:rFonts w:ascii="Arial" w:hAnsi="Arial" w:cs="Arial"/>
        </w:rPr>
        <w:t xml:space="preserve"> oraz ewentualnie zanonimizowaną treść zgłoszenia o naruszeniu</w:t>
      </w:r>
      <w:r w:rsidR="0003711F">
        <w:rPr>
          <w:rFonts w:ascii="Arial" w:hAnsi="Arial" w:cs="Arial"/>
        </w:rPr>
        <w:t>;</w:t>
      </w:r>
    </w:p>
    <w:p w14:paraId="49B8A8FC" w14:textId="16BAB7F0" w:rsidR="00BE41D3" w:rsidRDefault="00BE41D3" w:rsidP="000735D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</w:rPr>
      </w:pPr>
      <w:r w:rsidRPr="0003711F">
        <w:rPr>
          <w:rFonts w:ascii="Arial" w:hAnsi="Arial" w:cs="Arial"/>
        </w:rPr>
        <w:t xml:space="preserve">postanowienia punktu </w:t>
      </w:r>
      <w:r w:rsidR="000735D4">
        <w:rPr>
          <w:rFonts w:ascii="Arial" w:hAnsi="Arial" w:cs="Arial"/>
        </w:rPr>
        <w:t>2.10</w:t>
      </w:r>
      <w:r w:rsidR="0003711F">
        <w:rPr>
          <w:rFonts w:ascii="Arial" w:hAnsi="Arial" w:cs="Arial"/>
        </w:rPr>
        <w:t>.3.</w:t>
      </w:r>
      <w:r w:rsidRPr="0003711F">
        <w:rPr>
          <w:rFonts w:ascii="Arial" w:hAnsi="Arial" w:cs="Arial"/>
        </w:rPr>
        <w:t xml:space="preserve"> nie stosuje się, jeżeli z obowiązujących przepisów prawa wynika obo</w:t>
      </w:r>
      <w:r w:rsidR="0003711F">
        <w:rPr>
          <w:rFonts w:ascii="Arial" w:hAnsi="Arial" w:cs="Arial"/>
        </w:rPr>
        <w:t xml:space="preserve">wiązek nieujawniania informacji, </w:t>
      </w:r>
      <w:r w:rsidRPr="0003711F">
        <w:rPr>
          <w:rFonts w:ascii="Arial" w:hAnsi="Arial" w:cs="Arial"/>
        </w:rPr>
        <w:t xml:space="preserve">o których mowa w </w:t>
      </w:r>
      <w:r w:rsidR="00075CC8">
        <w:rPr>
          <w:rFonts w:ascii="Arial" w:hAnsi="Arial" w:cs="Arial"/>
        </w:rPr>
        <w:t>punkcie 2.10</w:t>
      </w:r>
      <w:r w:rsidR="0003711F">
        <w:rPr>
          <w:rFonts w:ascii="Arial" w:hAnsi="Arial" w:cs="Arial"/>
        </w:rPr>
        <w:t xml:space="preserve">.3. </w:t>
      </w:r>
    </w:p>
    <w:p w14:paraId="652DD34A" w14:textId="38C2A640" w:rsidR="00D33E7A" w:rsidRDefault="00D33E7A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wraz z uzasadnieniem podjęta w wyniku zgłoszenia danej treści zostanie przekazana na adres email zgłaszającego oraz podmiotu publikującego daną treść.</w:t>
      </w:r>
    </w:p>
    <w:p w14:paraId="4C3799B2" w14:textId="77777777" w:rsidR="00BE41D3" w:rsidRDefault="00F667C5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="00BE41D3" w:rsidRPr="00FB3E6A">
        <w:rPr>
          <w:rFonts w:ascii="Arial" w:hAnsi="Arial" w:cs="Arial"/>
        </w:rPr>
        <w:t xml:space="preserve"> </w:t>
      </w:r>
      <w:r w:rsidR="00AD2892">
        <w:rPr>
          <w:rFonts w:ascii="Arial" w:hAnsi="Arial" w:cs="Arial"/>
        </w:rPr>
        <w:t xml:space="preserve">jest uprawniony do </w:t>
      </w:r>
      <w:r w:rsidR="00BE41D3" w:rsidRPr="00FB3E6A">
        <w:rPr>
          <w:rFonts w:ascii="Arial" w:hAnsi="Arial" w:cs="Arial"/>
        </w:rPr>
        <w:t xml:space="preserve">kwestionowania decyzji w przedmiocie blokady treści </w:t>
      </w:r>
      <w:r w:rsidR="00AD2892">
        <w:rPr>
          <w:rFonts w:ascii="Arial" w:hAnsi="Arial" w:cs="Arial"/>
        </w:rPr>
        <w:t>o</w:t>
      </w:r>
      <w:r w:rsidR="00BE41D3" w:rsidRPr="00FB3E6A">
        <w:rPr>
          <w:rFonts w:ascii="Arial" w:hAnsi="Arial" w:cs="Arial"/>
        </w:rPr>
        <w:t xml:space="preserve">publikowanej przez niego z wykorzystaniem funkcjonalności Serwisu, poprzez złożenie sprzeciwu. </w:t>
      </w:r>
      <w:r w:rsidR="00AD2892" w:rsidRPr="00AD2892">
        <w:rPr>
          <w:rFonts w:ascii="Arial" w:hAnsi="Arial" w:cs="Arial"/>
        </w:rPr>
        <w:t xml:space="preserve">Postanowienia </w:t>
      </w:r>
      <w:r w:rsidR="00CF342B">
        <w:rPr>
          <w:rFonts w:ascii="Arial" w:hAnsi="Arial" w:cs="Arial"/>
        </w:rPr>
        <w:t>paragraf</w:t>
      </w:r>
      <w:r w:rsidR="00D12B9C">
        <w:rPr>
          <w:rFonts w:ascii="Arial" w:hAnsi="Arial" w:cs="Arial"/>
        </w:rPr>
        <w:t>u</w:t>
      </w:r>
      <w:r w:rsidR="00CF342B">
        <w:rPr>
          <w:rFonts w:ascii="Arial" w:hAnsi="Arial" w:cs="Arial"/>
        </w:rPr>
        <w:t xml:space="preserve"> 10 Regulaminu</w:t>
      </w:r>
      <w:r w:rsidR="00AD2892" w:rsidRPr="00AD2892">
        <w:rPr>
          <w:rFonts w:ascii="Arial" w:hAnsi="Arial" w:cs="Arial"/>
        </w:rPr>
        <w:t xml:space="preserve"> Serwisu </w:t>
      </w:r>
      <w:r w:rsidR="00BE41D3" w:rsidRPr="00AD2892">
        <w:rPr>
          <w:rFonts w:ascii="Arial" w:hAnsi="Arial" w:cs="Arial"/>
        </w:rPr>
        <w:t>stosuje się odpowiednio.</w:t>
      </w:r>
    </w:p>
    <w:p w14:paraId="1E70C456" w14:textId="28FDF173" w:rsidR="00D33E7A" w:rsidRDefault="00D33E7A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</w:t>
      </w:r>
      <w:r w:rsidR="00A902BA">
        <w:rPr>
          <w:rFonts w:ascii="Arial" w:hAnsi="Arial" w:cs="Arial"/>
        </w:rPr>
        <w:t xml:space="preserve">zedawca oświadcza, </w:t>
      </w:r>
      <w:r>
        <w:rPr>
          <w:rFonts w:ascii="Arial" w:hAnsi="Arial" w:cs="Arial"/>
        </w:rPr>
        <w:t xml:space="preserve">że </w:t>
      </w:r>
      <w:r w:rsidR="00D546FD">
        <w:rPr>
          <w:rFonts w:ascii="Arial" w:hAnsi="Arial" w:cs="Arial"/>
        </w:rPr>
        <w:t xml:space="preserve">działa z poszanowaniem </w:t>
      </w:r>
      <w:r w:rsidR="00A902BA">
        <w:rPr>
          <w:rFonts w:ascii="Arial" w:hAnsi="Arial" w:cs="Arial"/>
        </w:rPr>
        <w:t>praw podstawowych odbiorców Usług oraz prawa do wolności wypowiedzi</w:t>
      </w:r>
      <w:r w:rsidR="00D546FD">
        <w:rPr>
          <w:rFonts w:ascii="Arial" w:hAnsi="Arial" w:cs="Arial"/>
        </w:rPr>
        <w:t>.</w:t>
      </w:r>
    </w:p>
    <w:p w14:paraId="0C102CD1" w14:textId="1110BAF6" w:rsidR="00D12B9C" w:rsidRPr="00D12B9C" w:rsidRDefault="00D12B9C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D12B9C">
        <w:rPr>
          <w:rFonts w:ascii="Arial" w:hAnsi="Arial" w:cs="Arial"/>
        </w:rPr>
        <w:t>Sprzedawca podkreśla, że wniesienie lub niewniesie</w:t>
      </w:r>
      <w:r w:rsidR="000735D4">
        <w:rPr>
          <w:rFonts w:ascii="Arial" w:hAnsi="Arial" w:cs="Arial"/>
        </w:rPr>
        <w:t>nie sprzeciwu zgodnie z pkt. 2.12</w:t>
      </w:r>
      <w:r w:rsidRPr="00D12B9C">
        <w:rPr>
          <w:rFonts w:ascii="Arial" w:hAnsi="Arial" w:cs="Arial"/>
        </w:rPr>
        <w:t xml:space="preserve">. Regulaminu pozostaje bez wpływu na prawo </w:t>
      </w:r>
      <w:r w:rsidR="000735D4">
        <w:rPr>
          <w:rFonts w:ascii="Arial" w:hAnsi="Arial" w:cs="Arial"/>
        </w:rPr>
        <w:t xml:space="preserve">osoby zgłaszającej lub osoby publikującej </w:t>
      </w:r>
      <w:r w:rsidRPr="00D12B9C">
        <w:rPr>
          <w:rFonts w:ascii="Arial" w:hAnsi="Arial" w:cs="Arial"/>
        </w:rPr>
        <w:t xml:space="preserve">do wniesienia </w:t>
      </w:r>
      <w:r>
        <w:rPr>
          <w:rFonts w:ascii="Arial" w:hAnsi="Arial" w:cs="Arial"/>
        </w:rPr>
        <w:t xml:space="preserve">skargi, zgodnie z postanowieniami </w:t>
      </w:r>
      <w:r>
        <w:rPr>
          <w:rFonts w:ascii="Arial" w:eastAsia="Times New Roman" w:hAnsi="Arial" w:cs="Arial"/>
        </w:rPr>
        <w:t xml:space="preserve">paragrafu 10 Regulaminu </w:t>
      </w:r>
      <w:r>
        <w:rPr>
          <w:rFonts w:ascii="Arial" w:eastAsia="Times New Roman" w:hAnsi="Arial" w:cs="Arial"/>
        </w:rPr>
        <w:lastRenderedPageBreak/>
        <w:t xml:space="preserve">Serwisu. </w:t>
      </w:r>
      <w:r>
        <w:rPr>
          <w:rFonts w:ascii="Arial" w:hAnsi="Arial" w:cs="Arial"/>
        </w:rPr>
        <w:t xml:space="preserve">Skargę wnosi się w terminie 6 miesięcy od </w:t>
      </w:r>
      <w:r w:rsidRPr="006A7D58">
        <w:rPr>
          <w:rFonts w:ascii="Poppins-Regular" w:hAnsi="Poppins-Regular" w:cs="Poppins-Regular"/>
        </w:rPr>
        <w:t xml:space="preserve">dnia otrzymania decyzji </w:t>
      </w:r>
      <w:r>
        <w:rPr>
          <w:rFonts w:ascii="Poppins-Regular" w:hAnsi="Poppins-Regular" w:cs="Poppins-Regular"/>
        </w:rPr>
        <w:t>Sprzedawcy.</w:t>
      </w:r>
    </w:p>
    <w:p w14:paraId="6393F7A9" w14:textId="1458E631" w:rsidR="00BE41D3" w:rsidRPr="00D12B9C" w:rsidRDefault="00E7642D" w:rsidP="002E3407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D12B9C">
        <w:rPr>
          <w:rFonts w:ascii="Arial" w:hAnsi="Arial" w:cs="Arial"/>
        </w:rPr>
        <w:t xml:space="preserve">W przypadku uznania </w:t>
      </w:r>
      <w:r w:rsidR="00EB5BF2" w:rsidRPr="00D12B9C">
        <w:rPr>
          <w:rFonts w:ascii="Arial" w:hAnsi="Arial" w:cs="Arial"/>
        </w:rPr>
        <w:t xml:space="preserve">zasadności </w:t>
      </w:r>
      <w:r w:rsidRPr="00D12B9C">
        <w:rPr>
          <w:rFonts w:ascii="Arial" w:hAnsi="Arial" w:cs="Arial"/>
        </w:rPr>
        <w:t xml:space="preserve">sprzeciwu </w:t>
      </w:r>
      <w:r w:rsidR="00BE41D3" w:rsidRPr="00D12B9C">
        <w:rPr>
          <w:rFonts w:ascii="Arial" w:hAnsi="Arial" w:cs="Arial"/>
        </w:rPr>
        <w:t xml:space="preserve">lub w razie ustania okoliczności uzasadniających bezprawność </w:t>
      </w:r>
      <w:r w:rsidR="00CD573E" w:rsidRPr="00D12B9C">
        <w:rPr>
          <w:rFonts w:ascii="Arial" w:hAnsi="Arial" w:cs="Arial"/>
        </w:rPr>
        <w:t>treści</w:t>
      </w:r>
      <w:r w:rsidR="00EB5BF2" w:rsidRPr="00D12B9C">
        <w:rPr>
          <w:rFonts w:ascii="Arial" w:hAnsi="Arial" w:cs="Arial"/>
        </w:rPr>
        <w:t xml:space="preserve">, Sprzedawca przywraca </w:t>
      </w:r>
      <w:r w:rsidR="00BE41D3" w:rsidRPr="00D12B9C">
        <w:rPr>
          <w:rFonts w:ascii="Arial" w:hAnsi="Arial" w:cs="Arial"/>
        </w:rPr>
        <w:t>zablokowan</w:t>
      </w:r>
      <w:r w:rsidR="00EB5BF2" w:rsidRPr="00D12B9C">
        <w:rPr>
          <w:rFonts w:ascii="Arial" w:hAnsi="Arial" w:cs="Arial"/>
        </w:rPr>
        <w:t>ą</w:t>
      </w:r>
      <w:r w:rsidR="00CD573E" w:rsidRPr="00D12B9C">
        <w:rPr>
          <w:rFonts w:ascii="Arial" w:hAnsi="Arial" w:cs="Arial"/>
        </w:rPr>
        <w:t xml:space="preserve"> treść</w:t>
      </w:r>
      <w:r w:rsidR="00EB5BF2" w:rsidRPr="00D12B9C">
        <w:rPr>
          <w:rFonts w:ascii="Arial" w:hAnsi="Arial" w:cs="Arial"/>
        </w:rPr>
        <w:t xml:space="preserve"> w Serwisie</w:t>
      </w:r>
      <w:r w:rsidR="00CD573E" w:rsidRPr="00D12B9C">
        <w:rPr>
          <w:rFonts w:ascii="Arial" w:hAnsi="Arial" w:cs="Arial"/>
        </w:rPr>
        <w:t>.</w:t>
      </w:r>
    </w:p>
    <w:p w14:paraId="3E90EEE7" w14:textId="5A212F1D" w:rsidR="00BE41D3" w:rsidRPr="00FB3E6A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2.16</w:t>
      </w:r>
      <w:r w:rsidR="00CD573E">
        <w:rPr>
          <w:rFonts w:ascii="Arial" w:hAnsi="Arial" w:cs="Arial"/>
        </w:rPr>
        <w:t>.</w:t>
      </w:r>
      <w:r w:rsidR="00BE41D3" w:rsidRPr="00FB3E6A">
        <w:rPr>
          <w:rFonts w:ascii="Arial" w:hAnsi="Arial" w:cs="Arial"/>
        </w:rPr>
        <w:t xml:space="preserve"> W przypadku uznania sprzeciwu</w:t>
      </w:r>
      <w:r w:rsidR="00CD573E">
        <w:rPr>
          <w:rFonts w:ascii="Arial" w:hAnsi="Arial" w:cs="Arial"/>
        </w:rPr>
        <w:t xml:space="preserve"> </w:t>
      </w:r>
      <w:r w:rsidR="00F667C5">
        <w:rPr>
          <w:rFonts w:ascii="Arial" w:hAnsi="Arial" w:cs="Arial"/>
        </w:rPr>
        <w:t>Klient</w:t>
      </w:r>
      <w:r w:rsidR="00CD573E">
        <w:rPr>
          <w:rFonts w:ascii="Arial" w:hAnsi="Arial" w:cs="Arial"/>
        </w:rPr>
        <w:t xml:space="preserve">a </w:t>
      </w:r>
      <w:r w:rsidR="00BE41D3" w:rsidRPr="00FB3E6A">
        <w:rPr>
          <w:rFonts w:ascii="Arial" w:hAnsi="Arial" w:cs="Arial"/>
        </w:rPr>
        <w:t xml:space="preserve">za bezzasadny lub niewniesienia przez </w:t>
      </w:r>
      <w:r w:rsidR="00CD573E">
        <w:rPr>
          <w:rFonts w:ascii="Arial" w:hAnsi="Arial" w:cs="Arial"/>
        </w:rPr>
        <w:t xml:space="preserve">niego </w:t>
      </w:r>
      <w:r w:rsidR="00BE41D3" w:rsidRPr="00FB3E6A">
        <w:rPr>
          <w:rFonts w:ascii="Arial" w:hAnsi="Arial" w:cs="Arial"/>
        </w:rPr>
        <w:t xml:space="preserve">sprzeciwu w terminie </w:t>
      </w:r>
      <w:r w:rsidR="00A87D92">
        <w:rPr>
          <w:rFonts w:ascii="Arial" w:hAnsi="Arial" w:cs="Arial"/>
        </w:rPr>
        <w:t>14</w:t>
      </w:r>
      <w:r w:rsidR="00CD573E">
        <w:rPr>
          <w:rFonts w:ascii="Arial" w:hAnsi="Arial" w:cs="Arial"/>
        </w:rPr>
        <w:t xml:space="preserve"> dni od </w:t>
      </w:r>
      <w:r>
        <w:rPr>
          <w:rFonts w:ascii="Arial" w:hAnsi="Arial" w:cs="Arial"/>
        </w:rPr>
        <w:t>wydania decyzji</w:t>
      </w:r>
      <w:r w:rsidR="00CD573E">
        <w:rPr>
          <w:rFonts w:ascii="Arial" w:hAnsi="Arial" w:cs="Arial"/>
        </w:rPr>
        <w:t>, o której mowa w pkt. 2.</w:t>
      </w:r>
      <w:r>
        <w:rPr>
          <w:rFonts w:ascii="Arial" w:hAnsi="Arial" w:cs="Arial"/>
        </w:rPr>
        <w:t>11.</w:t>
      </w:r>
      <w:r w:rsidR="00D1692B">
        <w:rPr>
          <w:rFonts w:ascii="Arial" w:hAnsi="Arial" w:cs="Arial"/>
        </w:rPr>
        <w:t xml:space="preserve">, </w:t>
      </w:r>
      <w:r w:rsidR="00EB5BF2">
        <w:rPr>
          <w:rFonts w:ascii="Arial" w:hAnsi="Arial" w:cs="Arial"/>
        </w:rPr>
        <w:t>Sprzedawca usuwa zablokowaną</w:t>
      </w:r>
      <w:r w:rsidR="00BE41D3" w:rsidRPr="00FB3E6A">
        <w:rPr>
          <w:rFonts w:ascii="Arial" w:hAnsi="Arial" w:cs="Arial"/>
        </w:rPr>
        <w:t xml:space="preserve"> treść </w:t>
      </w:r>
      <w:r w:rsidR="00D1692B">
        <w:rPr>
          <w:rFonts w:ascii="Arial" w:hAnsi="Arial" w:cs="Arial"/>
        </w:rPr>
        <w:t>z Serwisu.</w:t>
      </w:r>
    </w:p>
    <w:p w14:paraId="5929EBF5" w14:textId="498DB7CE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2.17</w:t>
      </w:r>
      <w:r w:rsidR="003C2874">
        <w:rPr>
          <w:rFonts w:ascii="Arial" w:hAnsi="Arial" w:cs="Arial"/>
        </w:rPr>
        <w:t>.</w:t>
      </w:r>
      <w:r w:rsidR="003C2874" w:rsidRPr="00FB3E6A">
        <w:rPr>
          <w:rFonts w:ascii="Arial" w:hAnsi="Arial" w:cs="Arial"/>
        </w:rPr>
        <w:t xml:space="preserve"> </w:t>
      </w:r>
      <w:r w:rsidR="003C2874">
        <w:rPr>
          <w:rFonts w:ascii="Arial" w:hAnsi="Arial" w:cs="Arial"/>
        </w:rPr>
        <w:t>Sprzedawca</w:t>
      </w:r>
      <w:r w:rsidR="003C2874" w:rsidRPr="00FB3E6A">
        <w:rPr>
          <w:rFonts w:ascii="Arial" w:hAnsi="Arial" w:cs="Arial"/>
        </w:rPr>
        <w:t xml:space="preserve"> </w:t>
      </w:r>
      <w:r w:rsidR="003C2874">
        <w:rPr>
          <w:rFonts w:ascii="Arial" w:hAnsi="Arial" w:cs="Arial"/>
        </w:rPr>
        <w:t>jest uprawniony</w:t>
      </w:r>
      <w:r w:rsidR="003C2874" w:rsidRPr="00FB3E6A">
        <w:rPr>
          <w:rFonts w:ascii="Arial" w:hAnsi="Arial" w:cs="Arial"/>
        </w:rPr>
        <w:t xml:space="preserve"> </w:t>
      </w:r>
      <w:r w:rsidR="003C2874">
        <w:rPr>
          <w:rFonts w:ascii="Arial" w:hAnsi="Arial" w:cs="Arial"/>
        </w:rPr>
        <w:t xml:space="preserve">do usunięcia </w:t>
      </w:r>
      <w:r w:rsidR="0077199D">
        <w:rPr>
          <w:rFonts w:ascii="Arial" w:hAnsi="Arial" w:cs="Arial"/>
        </w:rPr>
        <w:t>opinii, komentarza</w:t>
      </w:r>
      <w:r w:rsidR="003C2874" w:rsidRPr="00FB3E6A">
        <w:rPr>
          <w:rFonts w:ascii="Arial" w:hAnsi="Arial" w:cs="Arial"/>
        </w:rPr>
        <w:t xml:space="preserve"> lub zablokowania Konta jeśli</w:t>
      </w:r>
      <w:r w:rsidR="003C2874">
        <w:rPr>
          <w:rFonts w:ascii="Arial" w:hAnsi="Arial" w:cs="Arial"/>
        </w:rPr>
        <w:t>:</w:t>
      </w:r>
    </w:p>
    <w:p w14:paraId="384E0041" w14:textId="55374865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2.17</w:t>
      </w:r>
      <w:r w:rsidR="003C2874">
        <w:rPr>
          <w:rFonts w:ascii="Arial" w:hAnsi="Arial" w:cs="Arial"/>
        </w:rPr>
        <w:t>.1.</w:t>
      </w:r>
      <w:r w:rsidR="003C2874" w:rsidRPr="00FB3E6A">
        <w:rPr>
          <w:rFonts w:ascii="Arial" w:hAnsi="Arial" w:cs="Arial"/>
        </w:rPr>
        <w:t xml:space="preserve"> zaistniało podejrzenie, że za pośrednictwem</w:t>
      </w:r>
      <w:r w:rsidR="0077199D">
        <w:rPr>
          <w:rFonts w:ascii="Arial" w:hAnsi="Arial" w:cs="Arial"/>
        </w:rPr>
        <w:t xml:space="preserve"> opinii, komentarza</w:t>
      </w:r>
      <w:r w:rsidR="003C2874" w:rsidRPr="00FB3E6A">
        <w:rPr>
          <w:rFonts w:ascii="Arial" w:hAnsi="Arial" w:cs="Arial"/>
        </w:rPr>
        <w:t xml:space="preserve"> lub Konta mogło lub może dojść do działań </w:t>
      </w:r>
      <w:r w:rsidR="003C2874">
        <w:rPr>
          <w:rFonts w:ascii="Arial" w:hAnsi="Arial" w:cs="Arial"/>
        </w:rPr>
        <w:t xml:space="preserve">bezprawnych lub </w:t>
      </w:r>
      <w:r w:rsidR="003C2874" w:rsidRPr="00FB3E6A">
        <w:rPr>
          <w:rFonts w:ascii="Arial" w:hAnsi="Arial" w:cs="Arial"/>
        </w:rPr>
        <w:t xml:space="preserve">zagrażających bezpieczeństwu innych </w:t>
      </w:r>
      <w:r w:rsidR="003C2874">
        <w:rPr>
          <w:rFonts w:ascii="Arial" w:hAnsi="Arial" w:cs="Arial"/>
        </w:rPr>
        <w:t>u</w:t>
      </w:r>
      <w:r w:rsidR="003C2874" w:rsidRPr="00FB3E6A">
        <w:rPr>
          <w:rFonts w:ascii="Arial" w:hAnsi="Arial" w:cs="Arial"/>
        </w:rPr>
        <w:t>żytkowników Serwisu,</w:t>
      </w:r>
    </w:p>
    <w:p w14:paraId="236C86D2" w14:textId="77EDB50D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2.17</w:t>
      </w:r>
      <w:r w:rsidR="003C2874">
        <w:rPr>
          <w:rFonts w:ascii="Arial" w:hAnsi="Arial" w:cs="Arial"/>
        </w:rPr>
        <w:t xml:space="preserve">.2. </w:t>
      </w:r>
      <w:r w:rsidR="0077199D">
        <w:rPr>
          <w:rFonts w:ascii="Arial" w:hAnsi="Arial" w:cs="Arial"/>
        </w:rPr>
        <w:t>opinia, komentarz</w:t>
      </w:r>
      <w:r w:rsidR="00B52681">
        <w:rPr>
          <w:rFonts w:ascii="Arial" w:hAnsi="Arial" w:cs="Arial"/>
        </w:rPr>
        <w:t xml:space="preserve"> </w:t>
      </w:r>
      <w:r w:rsidR="0077199D">
        <w:rPr>
          <w:rFonts w:ascii="Arial" w:hAnsi="Arial" w:cs="Arial"/>
        </w:rPr>
        <w:t xml:space="preserve">lub treści prezentowana za pośrednictwem funkcjonalności Serwisu </w:t>
      </w:r>
      <w:r w:rsidR="003C2874">
        <w:rPr>
          <w:rFonts w:ascii="Arial" w:hAnsi="Arial" w:cs="Arial"/>
        </w:rPr>
        <w:t>narusza</w:t>
      </w:r>
      <w:r w:rsidR="0077199D">
        <w:rPr>
          <w:rFonts w:ascii="Arial" w:hAnsi="Arial" w:cs="Arial"/>
        </w:rPr>
        <w:t>ją</w:t>
      </w:r>
      <w:r w:rsidR="003C2874">
        <w:rPr>
          <w:rFonts w:ascii="Arial" w:hAnsi="Arial" w:cs="Arial"/>
        </w:rPr>
        <w:t xml:space="preserve"> dobra osobiste Sprzedawcy </w:t>
      </w:r>
      <w:r w:rsidR="0077199D">
        <w:rPr>
          <w:rFonts w:ascii="Arial" w:hAnsi="Arial" w:cs="Arial"/>
        </w:rPr>
        <w:t>lub w inny sposób szkodzą</w:t>
      </w:r>
      <w:r w:rsidR="003C2874" w:rsidRPr="00FB3E6A">
        <w:rPr>
          <w:rFonts w:ascii="Arial" w:hAnsi="Arial" w:cs="Arial"/>
        </w:rPr>
        <w:t xml:space="preserve"> </w:t>
      </w:r>
      <w:r w:rsidR="003C2874">
        <w:rPr>
          <w:rFonts w:ascii="Arial" w:hAnsi="Arial" w:cs="Arial"/>
        </w:rPr>
        <w:t>Sprzedawcy</w:t>
      </w:r>
      <w:r w:rsidR="003C2874" w:rsidRPr="00FB3E6A">
        <w:rPr>
          <w:rFonts w:ascii="Arial" w:hAnsi="Arial" w:cs="Arial"/>
        </w:rPr>
        <w:t>.</w:t>
      </w:r>
    </w:p>
    <w:p w14:paraId="157CEB87" w14:textId="76F254CD" w:rsidR="003C2874" w:rsidRPr="00FB3E6A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3C2874">
        <w:rPr>
          <w:rFonts w:ascii="Arial" w:hAnsi="Arial" w:cs="Arial"/>
        </w:rPr>
        <w:t xml:space="preserve">. </w:t>
      </w:r>
      <w:r w:rsidR="003C2874" w:rsidRPr="00FB3E6A">
        <w:rPr>
          <w:rFonts w:ascii="Arial" w:hAnsi="Arial" w:cs="Arial"/>
        </w:rPr>
        <w:t xml:space="preserve">W razie poważnego naruszenia </w:t>
      </w:r>
      <w:r w:rsidR="003C2874">
        <w:rPr>
          <w:rFonts w:ascii="Arial" w:hAnsi="Arial" w:cs="Arial"/>
        </w:rPr>
        <w:t xml:space="preserve">przepisów </w:t>
      </w:r>
      <w:r w:rsidR="003C2874" w:rsidRPr="00FB3E6A">
        <w:rPr>
          <w:rFonts w:ascii="Arial" w:hAnsi="Arial" w:cs="Arial"/>
        </w:rPr>
        <w:t>prawa z wykorzystaniem Serwisu, a także poważnego lub powtarzającego się naruszenia postanowień Regulaminu</w:t>
      </w:r>
      <w:r w:rsidR="003C2874">
        <w:rPr>
          <w:rFonts w:ascii="Arial" w:hAnsi="Arial" w:cs="Arial"/>
        </w:rPr>
        <w:t xml:space="preserve"> Serwisu lub załączników do Regulaminu Serwisu</w:t>
      </w:r>
      <w:r w:rsidR="003C2874" w:rsidRPr="00FB3E6A">
        <w:rPr>
          <w:rFonts w:ascii="Arial" w:hAnsi="Arial" w:cs="Arial"/>
        </w:rPr>
        <w:t xml:space="preserve">, w szczególności powtarzających się prób publikowania lub rozpowszechniania nielegalnych treści przez </w:t>
      </w:r>
      <w:r w:rsidR="003C2874">
        <w:rPr>
          <w:rFonts w:ascii="Arial" w:hAnsi="Arial" w:cs="Arial"/>
        </w:rPr>
        <w:t>Klienta</w:t>
      </w:r>
      <w:r w:rsidR="003C2874" w:rsidRPr="00FB3E6A">
        <w:rPr>
          <w:rFonts w:ascii="Arial" w:hAnsi="Arial" w:cs="Arial"/>
        </w:rPr>
        <w:t xml:space="preserve"> lub różnych </w:t>
      </w:r>
      <w:r w:rsidR="003C2874">
        <w:rPr>
          <w:rFonts w:ascii="Arial" w:hAnsi="Arial" w:cs="Arial"/>
        </w:rPr>
        <w:t xml:space="preserve">Klientów działających </w:t>
      </w:r>
      <w:r w:rsidR="003C2874" w:rsidRPr="00FB3E6A">
        <w:rPr>
          <w:rFonts w:ascii="Arial" w:hAnsi="Arial" w:cs="Arial"/>
        </w:rPr>
        <w:t xml:space="preserve"> wspólnie, </w:t>
      </w:r>
      <w:r w:rsidR="003C2874">
        <w:rPr>
          <w:rFonts w:ascii="Arial" w:hAnsi="Arial" w:cs="Arial"/>
        </w:rPr>
        <w:t>Sprze</w:t>
      </w:r>
      <w:r w:rsidR="003C2874" w:rsidRPr="00FB3E6A">
        <w:rPr>
          <w:rFonts w:ascii="Arial" w:hAnsi="Arial" w:cs="Arial"/>
        </w:rPr>
        <w:t xml:space="preserve">dawca może, </w:t>
      </w:r>
      <w:r w:rsidR="003C2874">
        <w:rPr>
          <w:rFonts w:ascii="Arial" w:hAnsi="Arial" w:cs="Arial"/>
        </w:rPr>
        <w:t>zawiesić Konto bądź</w:t>
      </w:r>
      <w:r w:rsidR="003C2874" w:rsidRPr="00FB3E6A">
        <w:rPr>
          <w:rFonts w:ascii="Arial" w:hAnsi="Arial" w:cs="Arial"/>
        </w:rPr>
        <w:t xml:space="preserve"> Konta </w:t>
      </w:r>
      <w:r w:rsidR="003C2874">
        <w:rPr>
          <w:rFonts w:ascii="Arial" w:hAnsi="Arial" w:cs="Arial"/>
        </w:rPr>
        <w:t xml:space="preserve">lub je zablokować. Zawieszenie bądź zablokowanie Konta jest </w:t>
      </w:r>
      <w:r w:rsidR="003C2874" w:rsidRPr="00FB3E6A">
        <w:rPr>
          <w:rFonts w:ascii="Arial" w:hAnsi="Arial" w:cs="Arial"/>
        </w:rPr>
        <w:t xml:space="preserve">równoznaczne z zawieszeniem świadczenia usług </w:t>
      </w:r>
      <w:r w:rsidR="003C2874">
        <w:rPr>
          <w:rFonts w:ascii="Arial" w:hAnsi="Arial" w:cs="Arial"/>
        </w:rPr>
        <w:t>przy czym</w:t>
      </w:r>
      <w:r w:rsidR="003C2874" w:rsidRPr="00FB3E6A">
        <w:rPr>
          <w:rFonts w:ascii="Arial" w:hAnsi="Arial" w:cs="Arial"/>
        </w:rPr>
        <w:t>:</w:t>
      </w:r>
    </w:p>
    <w:p w14:paraId="74644739" w14:textId="55509E0A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3C2874">
        <w:rPr>
          <w:rFonts w:ascii="Arial" w:hAnsi="Arial" w:cs="Arial"/>
        </w:rPr>
        <w:t xml:space="preserve">.1. </w:t>
      </w:r>
      <w:r w:rsidR="003C2874" w:rsidRPr="00FB3E6A">
        <w:rPr>
          <w:rFonts w:ascii="Arial" w:hAnsi="Arial" w:cs="Arial"/>
        </w:rPr>
        <w:t xml:space="preserve">zawieszenie Konta oznacza czasowe wstrzymania jego funkcjonalności. </w:t>
      </w:r>
      <w:r w:rsidR="003C2874">
        <w:rPr>
          <w:rFonts w:ascii="Arial" w:hAnsi="Arial" w:cs="Arial"/>
        </w:rPr>
        <w:t>Klient,</w:t>
      </w:r>
      <w:r w:rsidR="003C2874" w:rsidRPr="00FB3E6A">
        <w:rPr>
          <w:rFonts w:ascii="Arial" w:hAnsi="Arial" w:cs="Arial"/>
        </w:rPr>
        <w:t xml:space="preserve"> którego Konto zostało zawieszone, traci możliwość aktywnego korzystania z Serwisu, </w:t>
      </w:r>
      <w:r w:rsidR="003C2874">
        <w:rPr>
          <w:rFonts w:ascii="Arial" w:hAnsi="Arial" w:cs="Arial"/>
        </w:rPr>
        <w:t>nie może dokonywać t</w:t>
      </w:r>
      <w:r w:rsidR="003C2874" w:rsidRPr="00FB3E6A">
        <w:rPr>
          <w:rFonts w:ascii="Arial" w:hAnsi="Arial" w:cs="Arial"/>
        </w:rPr>
        <w:t>ransakcji</w:t>
      </w:r>
      <w:r w:rsidR="003C2874">
        <w:rPr>
          <w:rFonts w:ascii="Arial" w:hAnsi="Arial" w:cs="Arial"/>
        </w:rPr>
        <w:t xml:space="preserve"> ani publikować opinii o Produktach;</w:t>
      </w:r>
    </w:p>
    <w:p w14:paraId="460D43DA" w14:textId="6F70AC40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3C2874">
        <w:rPr>
          <w:rFonts w:ascii="Arial" w:hAnsi="Arial" w:cs="Arial"/>
        </w:rPr>
        <w:t>.2. Klient</w:t>
      </w:r>
      <w:r w:rsidR="003C2874" w:rsidRPr="00FB3E6A">
        <w:rPr>
          <w:rFonts w:ascii="Arial" w:hAnsi="Arial" w:cs="Arial"/>
        </w:rPr>
        <w:t xml:space="preserve"> może </w:t>
      </w:r>
      <w:r w:rsidR="001C1250">
        <w:rPr>
          <w:rFonts w:ascii="Arial" w:hAnsi="Arial" w:cs="Arial"/>
        </w:rPr>
        <w:t xml:space="preserve">przeglądać Serwis i </w:t>
      </w:r>
      <w:r w:rsidR="003C2874" w:rsidRPr="00FB3E6A">
        <w:rPr>
          <w:rFonts w:ascii="Arial" w:hAnsi="Arial" w:cs="Arial"/>
        </w:rPr>
        <w:t xml:space="preserve">historię </w:t>
      </w:r>
      <w:r w:rsidR="001C1250">
        <w:rPr>
          <w:rFonts w:ascii="Arial" w:hAnsi="Arial" w:cs="Arial"/>
        </w:rPr>
        <w:t>zakupów</w:t>
      </w:r>
      <w:r w:rsidR="003C2874" w:rsidRPr="00FB3E6A">
        <w:rPr>
          <w:rFonts w:ascii="Arial" w:hAnsi="Arial" w:cs="Arial"/>
        </w:rPr>
        <w:t>;</w:t>
      </w:r>
    </w:p>
    <w:p w14:paraId="05F0DCA3" w14:textId="0625E988" w:rsidR="003C2874" w:rsidRPr="00FB3E6A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D12B9C">
        <w:rPr>
          <w:rFonts w:ascii="Arial" w:hAnsi="Arial" w:cs="Arial"/>
        </w:rPr>
        <w:t>.3</w:t>
      </w:r>
      <w:r w:rsidR="003C2874">
        <w:rPr>
          <w:rFonts w:ascii="Arial" w:hAnsi="Arial" w:cs="Arial"/>
        </w:rPr>
        <w:t xml:space="preserve">. </w:t>
      </w:r>
      <w:r w:rsidR="003C2874" w:rsidRPr="00FB3E6A">
        <w:rPr>
          <w:rFonts w:ascii="Arial" w:hAnsi="Arial" w:cs="Arial"/>
        </w:rPr>
        <w:t>zablokowanie Konta oznacza utratę możliwości zalogowania się do Konta.</w:t>
      </w:r>
    </w:p>
    <w:p w14:paraId="044D15E9" w14:textId="20507A09" w:rsidR="003C2874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3C2874">
        <w:rPr>
          <w:rFonts w:ascii="Arial" w:hAnsi="Arial" w:cs="Arial"/>
        </w:rPr>
        <w:t xml:space="preserve">. </w:t>
      </w:r>
      <w:r w:rsidR="001C1250">
        <w:rPr>
          <w:rFonts w:ascii="Arial" w:hAnsi="Arial" w:cs="Arial"/>
        </w:rPr>
        <w:t>Sprzedawca informuje Klienta przesyłając wiadomość e</w:t>
      </w:r>
      <w:r w:rsidR="001C1250" w:rsidRPr="00FB3E6A">
        <w:rPr>
          <w:rFonts w:ascii="Arial" w:hAnsi="Arial" w:cs="Arial"/>
        </w:rPr>
        <w:t>mail</w:t>
      </w:r>
      <w:r w:rsidR="001C1250">
        <w:rPr>
          <w:rFonts w:ascii="Arial" w:hAnsi="Arial" w:cs="Arial"/>
        </w:rPr>
        <w:t>, o dokonaniu</w:t>
      </w:r>
      <w:r w:rsidR="003C2874" w:rsidRPr="00FB3E6A">
        <w:rPr>
          <w:rFonts w:ascii="Arial" w:hAnsi="Arial" w:cs="Arial"/>
        </w:rPr>
        <w:t xml:space="preserve"> blokady lub zawieszeni</w:t>
      </w:r>
      <w:r w:rsidR="001C1250">
        <w:rPr>
          <w:rFonts w:ascii="Arial" w:hAnsi="Arial" w:cs="Arial"/>
        </w:rPr>
        <w:t>u</w:t>
      </w:r>
      <w:r w:rsidR="003C2874" w:rsidRPr="00FB3E6A">
        <w:rPr>
          <w:rFonts w:ascii="Arial" w:hAnsi="Arial" w:cs="Arial"/>
        </w:rPr>
        <w:t xml:space="preserve"> treści lub Konta, gdy blokada staje się skuteczna</w:t>
      </w:r>
      <w:r w:rsidR="001C1250">
        <w:rPr>
          <w:rFonts w:ascii="Arial" w:hAnsi="Arial" w:cs="Arial"/>
        </w:rPr>
        <w:t xml:space="preserve"> wskazując jednocześnie zablokowaną treść lub zawieszone treści lub Konta, powody</w:t>
      </w:r>
      <w:r w:rsidR="003C2874" w:rsidRPr="00FB3E6A">
        <w:rPr>
          <w:rFonts w:ascii="Arial" w:hAnsi="Arial" w:cs="Arial"/>
        </w:rPr>
        <w:t xml:space="preserve"> decyzji o blokadzie lub zawieszeniu ze wskazaniem podstaw decyzji.</w:t>
      </w:r>
    </w:p>
    <w:p w14:paraId="1C4E4411" w14:textId="1737888F" w:rsidR="001C1250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3C2874" w:rsidRPr="00B52681">
        <w:rPr>
          <w:rFonts w:ascii="Arial" w:hAnsi="Arial" w:cs="Arial"/>
        </w:rPr>
        <w:t xml:space="preserve">. </w:t>
      </w:r>
      <w:r w:rsidR="001C1250">
        <w:rPr>
          <w:rFonts w:ascii="Arial" w:hAnsi="Arial" w:cs="Arial"/>
        </w:rPr>
        <w:t xml:space="preserve">Klient jest uprawniony do wniesienia </w:t>
      </w:r>
      <w:r w:rsidR="003C2874" w:rsidRPr="00FB3E6A">
        <w:rPr>
          <w:rFonts w:ascii="Arial" w:hAnsi="Arial" w:cs="Arial"/>
        </w:rPr>
        <w:t xml:space="preserve"> </w:t>
      </w:r>
      <w:r w:rsidR="001C1250" w:rsidRPr="00FB3E6A">
        <w:rPr>
          <w:rFonts w:ascii="Arial" w:hAnsi="Arial" w:cs="Arial"/>
        </w:rPr>
        <w:t xml:space="preserve">skargi, </w:t>
      </w:r>
      <w:r w:rsidR="001C1250">
        <w:rPr>
          <w:rFonts w:ascii="Arial" w:hAnsi="Arial" w:cs="Arial"/>
        </w:rPr>
        <w:t xml:space="preserve">zgodnie z postanowieniami paragrafu 10 Regulaminu Serwisu w sytuacji, gdy </w:t>
      </w:r>
      <w:r w:rsidR="003C2874" w:rsidRPr="00FB3E6A">
        <w:rPr>
          <w:rFonts w:ascii="Arial" w:hAnsi="Arial" w:cs="Arial"/>
        </w:rPr>
        <w:t xml:space="preserve">nie zgadza się z decyzją </w:t>
      </w:r>
      <w:r w:rsidR="001C1250">
        <w:rPr>
          <w:rFonts w:ascii="Arial" w:hAnsi="Arial" w:cs="Arial"/>
        </w:rPr>
        <w:t>o zablokowaniu lub zawieszeniu treści lub Konta</w:t>
      </w:r>
      <w:r w:rsidR="003C2874" w:rsidRPr="00FB3E6A">
        <w:rPr>
          <w:rFonts w:ascii="Arial" w:hAnsi="Arial" w:cs="Arial"/>
        </w:rPr>
        <w:t xml:space="preserve">. </w:t>
      </w:r>
    </w:p>
    <w:p w14:paraId="01961167" w14:textId="78658989" w:rsidR="001C1250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="001C1250">
        <w:rPr>
          <w:rFonts w:ascii="Arial" w:hAnsi="Arial" w:cs="Arial"/>
        </w:rPr>
        <w:t xml:space="preserve">. Skargę wnosi się w terminie 6 miesięcy od </w:t>
      </w:r>
      <w:r w:rsidR="001C1250" w:rsidRPr="006A7D58">
        <w:rPr>
          <w:rFonts w:ascii="Poppins-Regular" w:hAnsi="Poppins-Regular" w:cs="Poppins-Regular"/>
        </w:rPr>
        <w:t xml:space="preserve">dnia otrzymania decyzji </w:t>
      </w:r>
      <w:r w:rsidR="001C1250">
        <w:rPr>
          <w:rFonts w:ascii="Poppins-Regular" w:hAnsi="Poppins-Regular" w:cs="Poppins-Regular"/>
        </w:rPr>
        <w:t>Sprzedawcy.</w:t>
      </w:r>
    </w:p>
    <w:p w14:paraId="75264BFF" w14:textId="64B50620" w:rsidR="00231883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2.22</w:t>
      </w:r>
      <w:r w:rsidR="00D1692B">
        <w:rPr>
          <w:rFonts w:ascii="Arial" w:hAnsi="Arial" w:cs="Arial"/>
        </w:rPr>
        <w:t xml:space="preserve">. </w:t>
      </w:r>
      <w:r w:rsidR="00F667C5">
        <w:rPr>
          <w:rFonts w:ascii="Arial" w:hAnsi="Arial" w:cs="Arial"/>
        </w:rPr>
        <w:t>Sprzedawca</w:t>
      </w:r>
      <w:r w:rsidR="00BE41D3" w:rsidRPr="00FB3E6A">
        <w:rPr>
          <w:rFonts w:ascii="Arial" w:hAnsi="Arial" w:cs="Arial"/>
        </w:rPr>
        <w:t xml:space="preserve"> podejmuje decyzje o blokadzie lub zawieszeniu </w:t>
      </w:r>
      <w:r>
        <w:rPr>
          <w:rFonts w:ascii="Arial" w:hAnsi="Arial" w:cs="Arial"/>
        </w:rPr>
        <w:t>Treści Nielegalnej</w:t>
      </w:r>
      <w:r w:rsidR="00BE41D3" w:rsidRPr="00FB3E6A">
        <w:rPr>
          <w:rFonts w:ascii="Arial" w:hAnsi="Arial" w:cs="Arial"/>
        </w:rPr>
        <w:t xml:space="preserve"> w oparciu o wewnętrzne polityki oraz procedury </w:t>
      </w:r>
      <w:proofErr w:type="spellStart"/>
      <w:r w:rsidR="00BE41D3" w:rsidRPr="00FB3E6A">
        <w:rPr>
          <w:rFonts w:ascii="Arial" w:hAnsi="Arial" w:cs="Arial"/>
        </w:rPr>
        <w:t>moderacyjne</w:t>
      </w:r>
      <w:proofErr w:type="spellEnd"/>
      <w:r w:rsidR="00BE41D3" w:rsidRPr="00FB3E6A">
        <w:rPr>
          <w:rFonts w:ascii="Arial" w:hAnsi="Arial" w:cs="Arial"/>
        </w:rPr>
        <w:t xml:space="preserve">. </w:t>
      </w:r>
    </w:p>
    <w:p w14:paraId="593E5C97" w14:textId="7E7EF840" w:rsidR="00231883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2.23</w:t>
      </w:r>
      <w:r w:rsidR="00231883">
        <w:rPr>
          <w:rFonts w:ascii="Arial" w:hAnsi="Arial" w:cs="Arial"/>
        </w:rPr>
        <w:t xml:space="preserve">. </w:t>
      </w:r>
      <w:r w:rsidR="00BE41D3" w:rsidRPr="00FB3E6A">
        <w:rPr>
          <w:rFonts w:ascii="Arial" w:hAnsi="Arial" w:cs="Arial"/>
        </w:rPr>
        <w:t xml:space="preserve">Polityki oraz procedury </w:t>
      </w:r>
      <w:proofErr w:type="spellStart"/>
      <w:r w:rsidR="00BE41D3" w:rsidRPr="00FB3E6A">
        <w:rPr>
          <w:rFonts w:ascii="Arial" w:hAnsi="Arial" w:cs="Arial"/>
        </w:rPr>
        <w:t>moderacyjne</w:t>
      </w:r>
      <w:proofErr w:type="spellEnd"/>
      <w:r w:rsidR="00BE41D3" w:rsidRPr="00FB3E6A">
        <w:rPr>
          <w:rFonts w:ascii="Arial" w:hAnsi="Arial" w:cs="Arial"/>
        </w:rPr>
        <w:t xml:space="preserve"> </w:t>
      </w:r>
      <w:r w:rsidR="00231883" w:rsidRPr="00FB3E6A">
        <w:rPr>
          <w:rFonts w:ascii="Arial" w:hAnsi="Arial" w:cs="Arial"/>
        </w:rPr>
        <w:t>opracowan</w:t>
      </w:r>
      <w:r w:rsidR="00231883">
        <w:rPr>
          <w:rFonts w:ascii="Arial" w:hAnsi="Arial" w:cs="Arial"/>
        </w:rPr>
        <w:t>o celem zapewnienia</w:t>
      </w:r>
      <w:r w:rsidR="00231883" w:rsidRPr="00FB3E6A">
        <w:rPr>
          <w:rFonts w:ascii="Arial" w:hAnsi="Arial" w:cs="Arial"/>
        </w:rPr>
        <w:t xml:space="preserve"> bezpieczeństwa </w:t>
      </w:r>
      <w:r w:rsidR="00231883">
        <w:rPr>
          <w:rFonts w:ascii="Arial" w:hAnsi="Arial" w:cs="Arial"/>
        </w:rPr>
        <w:t>i zwalczania nadużyć.</w:t>
      </w:r>
    </w:p>
    <w:p w14:paraId="4872E1E6" w14:textId="0AB2C4C4" w:rsidR="00BE41D3" w:rsidRPr="0011178B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2.24</w:t>
      </w:r>
      <w:r w:rsidR="00231883">
        <w:rPr>
          <w:rFonts w:ascii="Arial" w:hAnsi="Arial" w:cs="Arial"/>
        </w:rPr>
        <w:t xml:space="preserve">. </w:t>
      </w:r>
      <w:r w:rsidR="00231883" w:rsidRPr="00FB3E6A">
        <w:rPr>
          <w:rFonts w:ascii="Arial" w:hAnsi="Arial" w:cs="Arial"/>
        </w:rPr>
        <w:t xml:space="preserve">Polityki oraz procedury </w:t>
      </w:r>
      <w:proofErr w:type="spellStart"/>
      <w:r w:rsidR="00231883" w:rsidRPr="00FB3E6A">
        <w:rPr>
          <w:rFonts w:ascii="Arial" w:hAnsi="Arial" w:cs="Arial"/>
        </w:rPr>
        <w:t>moderacyjne</w:t>
      </w:r>
      <w:proofErr w:type="spellEnd"/>
      <w:r w:rsidR="00231883" w:rsidRPr="00FB3E6A">
        <w:rPr>
          <w:rFonts w:ascii="Arial" w:hAnsi="Arial" w:cs="Arial"/>
        </w:rPr>
        <w:t xml:space="preserve"> </w:t>
      </w:r>
      <w:r w:rsidR="00BE41D3" w:rsidRPr="00FB3E6A">
        <w:rPr>
          <w:rFonts w:ascii="Arial" w:hAnsi="Arial" w:cs="Arial"/>
        </w:rPr>
        <w:t xml:space="preserve">opisują sposoby i środki identyfikacji treści lub działań </w:t>
      </w:r>
      <w:r w:rsidR="00F667C5">
        <w:rPr>
          <w:rFonts w:ascii="Arial" w:hAnsi="Arial" w:cs="Arial"/>
        </w:rPr>
        <w:t>Klient</w:t>
      </w:r>
      <w:r w:rsidR="00BE41D3" w:rsidRPr="00FB3E6A">
        <w:rPr>
          <w:rFonts w:ascii="Arial" w:hAnsi="Arial" w:cs="Arial"/>
        </w:rPr>
        <w:t xml:space="preserve">ów, które są badane pod kątem naruszenia Regulaminu </w:t>
      </w:r>
      <w:r w:rsidR="008C3079">
        <w:rPr>
          <w:rFonts w:ascii="Arial" w:hAnsi="Arial" w:cs="Arial"/>
        </w:rPr>
        <w:t>Serwisu, załączników do Regulaminu Serwisu oraz o</w:t>
      </w:r>
      <w:r w:rsidR="00231883" w:rsidRPr="0011178B">
        <w:rPr>
          <w:rFonts w:ascii="Arial" w:hAnsi="Arial" w:cs="Arial"/>
        </w:rPr>
        <w:t xml:space="preserve">wiązujących przepisów prawa. </w:t>
      </w:r>
    </w:p>
    <w:p w14:paraId="7A51149C" w14:textId="54FA7515" w:rsidR="00D1692B" w:rsidRPr="0011178B" w:rsidRDefault="001C1250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60554C">
        <w:rPr>
          <w:rFonts w:ascii="Arial" w:hAnsi="Arial" w:cs="Arial"/>
        </w:rPr>
        <w:t>5</w:t>
      </w:r>
      <w:r w:rsidR="00D1692B" w:rsidRPr="0011178B">
        <w:rPr>
          <w:rFonts w:ascii="Arial" w:hAnsi="Arial" w:cs="Arial"/>
        </w:rPr>
        <w:t xml:space="preserve">. </w:t>
      </w:r>
      <w:r w:rsidR="00BE41D3" w:rsidRPr="0011178B">
        <w:rPr>
          <w:rFonts w:ascii="Arial" w:hAnsi="Arial" w:cs="Arial"/>
        </w:rPr>
        <w:t xml:space="preserve">Proces identyfikacji treści lub działań </w:t>
      </w:r>
      <w:r w:rsidR="00F667C5" w:rsidRPr="0011178B">
        <w:rPr>
          <w:rFonts w:ascii="Arial" w:hAnsi="Arial" w:cs="Arial"/>
        </w:rPr>
        <w:t>Klient</w:t>
      </w:r>
      <w:r w:rsidR="00BE41D3" w:rsidRPr="0011178B">
        <w:rPr>
          <w:rFonts w:ascii="Arial" w:hAnsi="Arial" w:cs="Arial"/>
        </w:rPr>
        <w:t xml:space="preserve">ów </w:t>
      </w:r>
      <w:r w:rsidR="00921257">
        <w:rPr>
          <w:rFonts w:ascii="Arial" w:hAnsi="Arial" w:cs="Arial"/>
        </w:rPr>
        <w:t>nie opiera się na zautomatyzowanych ani</w:t>
      </w:r>
      <w:r w:rsidR="00BE41D3" w:rsidRPr="0011178B">
        <w:rPr>
          <w:rFonts w:ascii="Arial" w:hAnsi="Arial" w:cs="Arial"/>
        </w:rPr>
        <w:t xml:space="preserve"> częściowo zautomatyzowanych narzędziach </w:t>
      </w:r>
      <w:proofErr w:type="spellStart"/>
      <w:r w:rsidR="00BE41D3" w:rsidRPr="0011178B">
        <w:rPr>
          <w:rFonts w:ascii="Arial" w:hAnsi="Arial" w:cs="Arial"/>
        </w:rPr>
        <w:t>moderacyjnych</w:t>
      </w:r>
      <w:proofErr w:type="spellEnd"/>
      <w:r w:rsidR="00BE41D3" w:rsidRPr="0011178B">
        <w:rPr>
          <w:rFonts w:ascii="Arial" w:hAnsi="Arial" w:cs="Arial"/>
        </w:rPr>
        <w:t xml:space="preserve">. </w:t>
      </w:r>
    </w:p>
    <w:p w14:paraId="13909FA2" w14:textId="2EB2B77B" w:rsidR="00D1692B" w:rsidRPr="0011178B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2.26</w:t>
      </w:r>
      <w:r w:rsidR="00D1692B" w:rsidRPr="0011178B">
        <w:rPr>
          <w:rFonts w:ascii="Arial" w:hAnsi="Arial" w:cs="Arial"/>
        </w:rPr>
        <w:t xml:space="preserve">. </w:t>
      </w:r>
      <w:r w:rsidR="00BE41D3" w:rsidRPr="0011178B">
        <w:rPr>
          <w:rFonts w:ascii="Arial" w:hAnsi="Arial" w:cs="Arial"/>
        </w:rPr>
        <w:t xml:space="preserve">Decyzje związane z naruszeniem </w:t>
      </w:r>
      <w:r w:rsidR="00C33A0F" w:rsidRPr="0011178B">
        <w:rPr>
          <w:rFonts w:ascii="Arial" w:hAnsi="Arial" w:cs="Arial"/>
        </w:rPr>
        <w:t xml:space="preserve">Regulaminu Serwisu </w:t>
      </w:r>
      <w:r w:rsidR="008C3079">
        <w:rPr>
          <w:rFonts w:ascii="Arial" w:hAnsi="Arial" w:cs="Arial"/>
        </w:rPr>
        <w:t>załączników do Regulaminu Serwisu oraz o</w:t>
      </w:r>
      <w:r w:rsidR="008C3079" w:rsidRPr="0011178B">
        <w:rPr>
          <w:rFonts w:ascii="Arial" w:hAnsi="Arial" w:cs="Arial"/>
        </w:rPr>
        <w:t>wiązujących przepisów prawa</w:t>
      </w:r>
      <w:r w:rsidR="00C33A0F" w:rsidRPr="0011178B">
        <w:rPr>
          <w:rFonts w:ascii="Arial" w:hAnsi="Arial" w:cs="Arial"/>
        </w:rPr>
        <w:t xml:space="preserve"> są podejmowane przez Sprzedawcę.</w:t>
      </w:r>
    </w:p>
    <w:p w14:paraId="2E48C02D" w14:textId="3D478C9D" w:rsidR="0011178B" w:rsidRDefault="001C1250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60554C">
        <w:rPr>
          <w:rFonts w:ascii="Arial" w:hAnsi="Arial" w:cs="Arial"/>
        </w:rPr>
        <w:t>7</w:t>
      </w:r>
      <w:r w:rsidR="00D1692B" w:rsidRPr="0011178B">
        <w:rPr>
          <w:rFonts w:ascii="Arial" w:hAnsi="Arial" w:cs="Arial"/>
        </w:rPr>
        <w:t xml:space="preserve">. </w:t>
      </w:r>
      <w:r w:rsidR="00563E99" w:rsidRPr="0011178B">
        <w:rPr>
          <w:rFonts w:ascii="Arial" w:hAnsi="Arial" w:cs="Arial"/>
        </w:rPr>
        <w:t>Sp</w:t>
      </w:r>
      <w:r w:rsidR="0011178B" w:rsidRPr="0011178B">
        <w:rPr>
          <w:rFonts w:ascii="Arial" w:hAnsi="Arial" w:cs="Arial"/>
        </w:rPr>
        <w:t>rz</w:t>
      </w:r>
      <w:r w:rsidR="00563E99" w:rsidRPr="0011178B">
        <w:rPr>
          <w:rFonts w:ascii="Arial" w:hAnsi="Arial" w:cs="Arial"/>
        </w:rPr>
        <w:t>edawca podejmuje działania wyjaśniające również w sytuacji, g</w:t>
      </w:r>
      <w:r w:rsidR="00563E99">
        <w:rPr>
          <w:rFonts w:ascii="Arial" w:hAnsi="Arial" w:cs="Arial"/>
        </w:rPr>
        <w:t xml:space="preserve">dy </w:t>
      </w:r>
      <w:r w:rsidR="0011178B">
        <w:rPr>
          <w:rFonts w:ascii="Arial" w:hAnsi="Arial" w:cs="Arial"/>
        </w:rPr>
        <w:t>informacja o treściach</w:t>
      </w:r>
      <w:r w:rsidR="0011178B" w:rsidRPr="00FB3E6A">
        <w:rPr>
          <w:rFonts w:ascii="Arial" w:hAnsi="Arial" w:cs="Arial"/>
        </w:rPr>
        <w:t xml:space="preserve"> lub dz</w:t>
      </w:r>
      <w:r w:rsidR="0011178B">
        <w:rPr>
          <w:rFonts w:ascii="Arial" w:hAnsi="Arial" w:cs="Arial"/>
        </w:rPr>
        <w:t>iałaniach</w:t>
      </w:r>
      <w:r w:rsidR="0011178B" w:rsidRPr="00FB3E6A">
        <w:rPr>
          <w:rFonts w:ascii="Arial" w:hAnsi="Arial" w:cs="Arial"/>
        </w:rPr>
        <w:t xml:space="preserve"> </w:t>
      </w:r>
      <w:r w:rsidR="0011178B">
        <w:rPr>
          <w:rFonts w:ascii="Arial" w:hAnsi="Arial" w:cs="Arial"/>
        </w:rPr>
        <w:t>Klient</w:t>
      </w:r>
      <w:r w:rsidR="0011178B" w:rsidRPr="00FB3E6A">
        <w:rPr>
          <w:rFonts w:ascii="Arial" w:hAnsi="Arial" w:cs="Arial"/>
        </w:rPr>
        <w:t xml:space="preserve">ów, które naruszają lub mogą naruszać postanowienia Regulaminu </w:t>
      </w:r>
      <w:r w:rsidR="0011178B">
        <w:rPr>
          <w:rFonts w:ascii="Arial" w:hAnsi="Arial" w:cs="Arial"/>
        </w:rPr>
        <w:t xml:space="preserve">Serwisu, załączników do Regulaminu Serwisu </w:t>
      </w:r>
      <w:r w:rsidR="0011178B" w:rsidRPr="00FB3E6A">
        <w:rPr>
          <w:rFonts w:ascii="Arial" w:hAnsi="Arial" w:cs="Arial"/>
        </w:rPr>
        <w:t xml:space="preserve">lub przepisów obowiązującego </w:t>
      </w:r>
      <w:r w:rsidR="0011178B" w:rsidRPr="00FB3E6A">
        <w:rPr>
          <w:rFonts w:ascii="Arial" w:hAnsi="Arial" w:cs="Arial"/>
        </w:rPr>
        <w:lastRenderedPageBreak/>
        <w:t xml:space="preserve">prawa </w:t>
      </w:r>
      <w:r w:rsidR="0011178B">
        <w:rPr>
          <w:rFonts w:ascii="Arial" w:hAnsi="Arial" w:cs="Arial"/>
        </w:rPr>
        <w:t xml:space="preserve">pochodzi od </w:t>
      </w:r>
      <w:r w:rsidR="0077199D">
        <w:rPr>
          <w:rFonts w:ascii="Arial" w:hAnsi="Arial" w:cs="Arial"/>
        </w:rPr>
        <w:t>innych u</w:t>
      </w:r>
      <w:r w:rsidR="0011178B" w:rsidRPr="00FB3E6A">
        <w:rPr>
          <w:rFonts w:ascii="Arial" w:hAnsi="Arial" w:cs="Arial"/>
        </w:rPr>
        <w:t>żytkowników, o</w:t>
      </w:r>
      <w:r w:rsidR="0011178B">
        <w:rPr>
          <w:rFonts w:ascii="Arial" w:hAnsi="Arial" w:cs="Arial"/>
        </w:rPr>
        <w:t xml:space="preserve">rganów </w:t>
      </w:r>
      <w:r w:rsidR="008C3079">
        <w:rPr>
          <w:rFonts w:ascii="Arial" w:hAnsi="Arial" w:cs="Arial"/>
        </w:rPr>
        <w:t xml:space="preserve">państwowych </w:t>
      </w:r>
      <w:r w:rsidR="0011178B">
        <w:rPr>
          <w:rFonts w:ascii="Arial" w:hAnsi="Arial" w:cs="Arial"/>
        </w:rPr>
        <w:t xml:space="preserve">lub organizacji zajmujących się bezpieczeństwem </w:t>
      </w:r>
      <w:r w:rsidR="0011178B" w:rsidRPr="00FB3E6A">
        <w:rPr>
          <w:rFonts w:ascii="Arial" w:hAnsi="Arial" w:cs="Arial"/>
        </w:rPr>
        <w:t xml:space="preserve">w </w:t>
      </w:r>
      <w:proofErr w:type="spellStart"/>
      <w:r w:rsidR="0011178B" w:rsidRPr="00FB3E6A">
        <w:rPr>
          <w:rFonts w:ascii="Arial" w:hAnsi="Arial" w:cs="Arial"/>
        </w:rPr>
        <w:t>internecie</w:t>
      </w:r>
      <w:proofErr w:type="spellEnd"/>
      <w:r w:rsidR="0011178B" w:rsidRPr="00FB3E6A">
        <w:rPr>
          <w:rFonts w:ascii="Arial" w:hAnsi="Arial" w:cs="Arial"/>
        </w:rPr>
        <w:t xml:space="preserve"> lub zwalczaniem nielegalnych treści.</w:t>
      </w:r>
    </w:p>
    <w:p w14:paraId="6A5270AD" w14:textId="0C8093B5" w:rsidR="00921257" w:rsidRPr="00FB3E6A" w:rsidRDefault="0060554C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2.28</w:t>
      </w:r>
      <w:r w:rsidR="00921257">
        <w:rPr>
          <w:rFonts w:ascii="Arial" w:hAnsi="Arial" w:cs="Arial"/>
        </w:rPr>
        <w:t>. Obowiązujące przepisy zobowiązują Sprzedawcę do udzielenia informacji uprawnionemu organowi sądowemu lub administracyjnemu po otrzymaniu stosownego nakazu. Sprzedawca niezwłocznie poinformuje osobę lub podmiot, którego nakaz dotyczy o otrzymaniu nakazu.</w:t>
      </w:r>
    </w:p>
    <w:p w14:paraId="38014C46" w14:textId="77777777" w:rsidR="00563E99" w:rsidRDefault="00563E99" w:rsidP="008C30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D7EFAD" w14:textId="77777777" w:rsidR="008A698B" w:rsidRPr="00FB3E6A" w:rsidRDefault="00D53D5E" w:rsidP="008C3079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</w:t>
      </w:r>
      <w:r w:rsidR="00C94AA8" w:rsidRPr="00FB3E6A">
        <w:rPr>
          <w:rFonts w:ascii="Arial" w:eastAsia="Times New Roman" w:hAnsi="Arial" w:cs="Arial"/>
          <w:b/>
          <w:bCs/>
        </w:rPr>
        <w:t>.</w:t>
      </w:r>
      <w:r w:rsidR="008A698B" w:rsidRPr="00FB3E6A">
        <w:rPr>
          <w:rFonts w:ascii="Arial" w:eastAsia="Times New Roman" w:hAnsi="Arial" w:cs="Arial"/>
          <w:b/>
          <w:bCs/>
        </w:rPr>
        <w:t xml:space="preserve"> P</w:t>
      </w:r>
      <w:r w:rsidR="00C94AA8" w:rsidRPr="00FB3E6A">
        <w:rPr>
          <w:rFonts w:ascii="Arial" w:eastAsia="Times New Roman" w:hAnsi="Arial" w:cs="Arial"/>
          <w:b/>
          <w:bCs/>
        </w:rPr>
        <w:t>OSTANOWIENIA KOŃCOWE</w:t>
      </w:r>
    </w:p>
    <w:p w14:paraId="0B1275F3" w14:textId="77777777" w:rsidR="00363228" w:rsidRDefault="00363228" w:rsidP="008C3079">
      <w:pPr>
        <w:jc w:val="both"/>
        <w:rPr>
          <w:rFonts w:ascii="Poppins-Regular" w:hAnsi="Poppins-Regular" w:cs="Poppins-Regular"/>
        </w:rPr>
      </w:pPr>
      <w:r>
        <w:rPr>
          <w:rFonts w:ascii="Arial" w:eastAsia="Times New Roman" w:hAnsi="Arial" w:cs="Arial"/>
        </w:rPr>
        <w:t xml:space="preserve">3.1. Postanowienia paragrafu 10 Regulaminu Serwisu </w:t>
      </w:r>
      <w:r>
        <w:rPr>
          <w:rFonts w:ascii="Poppins-Regular" w:hAnsi="Poppins-Regular" w:cs="Poppins-Regular"/>
        </w:rPr>
        <w:t>stosuje</w:t>
      </w:r>
      <w:r w:rsidRPr="006A7D58">
        <w:rPr>
          <w:rFonts w:ascii="Poppins-Regular" w:hAnsi="Poppins-Regular" w:cs="Poppins-Regular"/>
        </w:rPr>
        <w:t xml:space="preserve"> się </w:t>
      </w:r>
      <w:r>
        <w:rPr>
          <w:rFonts w:ascii="Poppins-Regular" w:hAnsi="Poppins-Regular" w:cs="Poppins-Regular"/>
        </w:rPr>
        <w:t xml:space="preserve">odpowiednio </w:t>
      </w:r>
      <w:r w:rsidRPr="006A7D58">
        <w:rPr>
          <w:rFonts w:ascii="Poppins-Regular" w:hAnsi="Poppins-Regular" w:cs="Poppins-Regular"/>
        </w:rPr>
        <w:t>do postępowania w zakresie skarg składanych przez osoby korzystające z Serwisu, w tym osoby lub podmioty, które dokonały zgłoszenia niedozwolonych treści, do których skierowane są decyzje związane z blokowaniem lub zawieszaniem treści dostępnych w Serwisie. Osoby dokonujące zgłoszenia niedozwolonych treści mogą złożyć skargę w przedmiocie otrzymanej decyzji związanej z działaniami podejmowanymi w zakresie zablokowania lub zawieszenia treści lub Ko</w:t>
      </w:r>
      <w:r>
        <w:rPr>
          <w:rFonts w:ascii="Poppins-Regular" w:hAnsi="Poppins-Regular" w:cs="Poppins-Regular"/>
        </w:rPr>
        <w:t>nt naruszających postanowienia R</w:t>
      </w:r>
      <w:r w:rsidRPr="006A7D58">
        <w:rPr>
          <w:rFonts w:ascii="Poppins-Regular" w:hAnsi="Poppins-Regular" w:cs="Poppins-Regular"/>
        </w:rPr>
        <w:t xml:space="preserve">egulaminu </w:t>
      </w:r>
      <w:r>
        <w:rPr>
          <w:rFonts w:ascii="Poppins-Regular" w:hAnsi="Poppins-Regular" w:cs="Poppins-Regular"/>
        </w:rPr>
        <w:t xml:space="preserve">Serwisu lub załączników do Regulaminu Serwisu w tym Regulaminu </w:t>
      </w:r>
      <w:r w:rsidRPr="00363228">
        <w:rPr>
          <w:rFonts w:ascii="Arial" w:hAnsi="Arial" w:cs="Arial"/>
        </w:rPr>
        <w:t xml:space="preserve">Zgłaszania treści nielegalnych i moderowania treści w serwisie </w:t>
      </w:r>
      <w:hyperlink r:id="rId16" w:history="1">
        <w:r w:rsidR="00790C2A" w:rsidRPr="002A77A0">
          <w:rPr>
            <w:rStyle w:val="Hipercze"/>
            <w:rFonts w:ascii="Arial" w:hAnsi="Arial" w:cs="Arial"/>
          </w:rPr>
          <w:t>www.sollux.pl</w:t>
        </w:r>
      </w:hyperlink>
      <w:r w:rsidR="00790C2A">
        <w:rPr>
          <w:rFonts w:ascii="Arial" w:hAnsi="Arial" w:cs="Arial"/>
        </w:rPr>
        <w:t xml:space="preserve"> </w:t>
      </w:r>
      <w:r>
        <w:rPr>
          <w:rFonts w:ascii="Poppins-Regular" w:hAnsi="Poppins-Regular" w:cs="Poppins-Regular"/>
        </w:rPr>
        <w:t>bądź</w:t>
      </w:r>
      <w:r w:rsidRPr="006A7D58">
        <w:rPr>
          <w:rFonts w:ascii="Poppins-Regular" w:hAnsi="Poppins-Regular" w:cs="Poppins-Regular"/>
        </w:rPr>
        <w:t xml:space="preserve"> obowiązujących przepisów </w:t>
      </w:r>
      <w:r>
        <w:rPr>
          <w:rFonts w:ascii="Poppins-Regular" w:hAnsi="Poppins-Regular" w:cs="Poppins-Regular"/>
        </w:rPr>
        <w:t xml:space="preserve">– </w:t>
      </w:r>
      <w:r w:rsidRPr="006A7D58">
        <w:rPr>
          <w:rFonts w:ascii="Poppins-Regular" w:hAnsi="Poppins-Regular" w:cs="Poppins-Regular"/>
        </w:rPr>
        <w:t xml:space="preserve">w okresie 6 miesięcy od dnia otrzymania decyzji </w:t>
      </w:r>
      <w:r>
        <w:rPr>
          <w:rFonts w:ascii="Poppins-Regular" w:hAnsi="Poppins-Regular" w:cs="Poppins-Regular"/>
        </w:rPr>
        <w:t>Sprzedawcy</w:t>
      </w:r>
      <w:r w:rsidRPr="006A7D58">
        <w:rPr>
          <w:rFonts w:ascii="Poppins-Regular" w:hAnsi="Poppins-Regular" w:cs="Poppins-Regular"/>
        </w:rPr>
        <w:t>.</w:t>
      </w:r>
    </w:p>
    <w:p w14:paraId="5E43A44C" w14:textId="77777777" w:rsidR="00363228" w:rsidRDefault="00363228" w:rsidP="008C3079">
      <w:pPr>
        <w:jc w:val="both"/>
        <w:rPr>
          <w:rFonts w:ascii="Poppins-Regular" w:hAnsi="Poppins-Regular" w:cs="Poppins-Regular"/>
        </w:rPr>
      </w:pPr>
      <w:r>
        <w:rPr>
          <w:rFonts w:ascii="Poppins-Regular" w:hAnsi="Poppins-Regular" w:cs="Poppins-Regular"/>
        </w:rPr>
        <w:t xml:space="preserve">3.2. Postanowienia </w:t>
      </w:r>
      <w:r>
        <w:rPr>
          <w:rFonts w:ascii="Arial" w:eastAsia="Times New Roman" w:hAnsi="Arial" w:cs="Arial"/>
        </w:rPr>
        <w:t xml:space="preserve">paragrafu 10 Regulaminu Serwisu </w:t>
      </w:r>
      <w:r>
        <w:rPr>
          <w:rFonts w:ascii="Poppins-Regular" w:hAnsi="Poppins-Regular" w:cs="Poppins-Regular"/>
        </w:rPr>
        <w:t>znajdują także zastosowanie do decyzji związanych z moderowaniem treści przez Sprzedawcę.</w:t>
      </w:r>
    </w:p>
    <w:p w14:paraId="6402DA37" w14:textId="77777777" w:rsidR="00BD7043" w:rsidRPr="00363228" w:rsidRDefault="00363228" w:rsidP="008C3079">
      <w:pPr>
        <w:jc w:val="both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Fonts w:ascii="Poppins-Regular" w:hAnsi="Poppins-Regular" w:cs="Poppins-Regular"/>
        </w:rPr>
        <w:t xml:space="preserve">3.3. </w:t>
      </w:r>
      <w:r w:rsidR="004A01A8" w:rsidRPr="00363228">
        <w:rPr>
          <w:rFonts w:ascii="Arial" w:eastAsia="Times New Roman" w:hAnsi="Arial" w:cs="Arial"/>
        </w:rPr>
        <w:t xml:space="preserve">Z uwagi na charakter </w:t>
      </w:r>
      <w:r w:rsidR="00BD7043" w:rsidRPr="00363228">
        <w:rPr>
          <w:rFonts w:ascii="Arial" w:eastAsia="Times New Roman" w:hAnsi="Arial" w:cs="Arial"/>
        </w:rPr>
        <w:t xml:space="preserve">niniejszego dokumentu (załącznik do Regulaminu Serwisu), do wszelkich zagadnień nieuregulowanych znajduje zastosowanie Regulamin Serwisu dostępny na stronie </w:t>
      </w:r>
      <w:hyperlink r:id="rId17" w:history="1">
        <w:r w:rsidR="00D53D5E" w:rsidRPr="00363228">
          <w:rPr>
            <w:rStyle w:val="Hipercze"/>
            <w:rFonts w:ascii="Arial" w:hAnsi="Arial" w:cs="Arial"/>
          </w:rPr>
          <w:t>www.sollux.pl</w:t>
        </w:r>
      </w:hyperlink>
      <w:r w:rsidR="00BD7043" w:rsidRPr="00363228">
        <w:rPr>
          <w:rStyle w:val="Hipercze"/>
          <w:rFonts w:ascii="Arial" w:hAnsi="Arial" w:cs="Arial"/>
          <w:color w:val="0070C0"/>
        </w:rPr>
        <w:t>.</w:t>
      </w:r>
    </w:p>
    <w:p w14:paraId="5C7A4B51" w14:textId="77777777" w:rsidR="00BD7043" w:rsidRDefault="00BD7043" w:rsidP="008C3079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</w:rPr>
      </w:pPr>
    </w:p>
    <w:sectPr w:rsidR="00BD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AA84C60" w15:done="0"/>
  <w15:commentEx w15:paraId="6430891C" w15:paraIdParent="5AA84C60" w15:done="0"/>
  <w15:commentEx w15:paraId="0586D293" w15:done="0"/>
  <w15:commentEx w15:paraId="68242F85" w15:paraIdParent="0586D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7A8F28F" w16cex:dateUtc="2024-02-19T11:48:00Z"/>
  <w16cex:commentExtensible w16cex:durableId="5B39EC61" w16cex:dateUtc="2024-02-19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AA84C60" w16cid:durableId="04539BD2"/>
  <w16cid:commentId w16cid:paraId="6430891C" w16cid:durableId="07A8F28F"/>
  <w16cid:commentId w16cid:paraId="0586D293" w16cid:durableId="1A817A70"/>
  <w16cid:commentId w16cid:paraId="68242F85" w16cid:durableId="5B39E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C0"/>
    <w:multiLevelType w:val="multilevel"/>
    <w:tmpl w:val="6116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7ECB"/>
    <w:multiLevelType w:val="multilevel"/>
    <w:tmpl w:val="12F6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267B"/>
    <w:multiLevelType w:val="multilevel"/>
    <w:tmpl w:val="CAD84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3">
    <w:nsid w:val="132F2C85"/>
    <w:multiLevelType w:val="multilevel"/>
    <w:tmpl w:val="4A24AF9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333333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333333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333333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33333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333333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33333"/>
        <w:sz w:val="22"/>
      </w:rPr>
    </w:lvl>
  </w:abstractNum>
  <w:abstractNum w:abstractNumId="4">
    <w:nsid w:val="15620DAF"/>
    <w:multiLevelType w:val="hybridMultilevel"/>
    <w:tmpl w:val="6E042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199B"/>
    <w:multiLevelType w:val="multilevel"/>
    <w:tmpl w:val="115A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C58BE"/>
    <w:multiLevelType w:val="multilevel"/>
    <w:tmpl w:val="7CC8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3084C"/>
    <w:multiLevelType w:val="multilevel"/>
    <w:tmpl w:val="1B58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C546A"/>
    <w:multiLevelType w:val="multilevel"/>
    <w:tmpl w:val="5732A66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9">
    <w:nsid w:val="2A0544BA"/>
    <w:multiLevelType w:val="multilevel"/>
    <w:tmpl w:val="C830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25403"/>
    <w:multiLevelType w:val="multilevel"/>
    <w:tmpl w:val="6AA6CEA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color w:val="333333"/>
      </w:rPr>
    </w:lvl>
  </w:abstractNum>
  <w:abstractNum w:abstractNumId="11">
    <w:nsid w:val="363C4A24"/>
    <w:multiLevelType w:val="multilevel"/>
    <w:tmpl w:val="0DCA6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37141B"/>
    <w:multiLevelType w:val="multilevel"/>
    <w:tmpl w:val="1018C1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ordinal"/>
      <w:lvlText w:val="1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AE653E6"/>
    <w:multiLevelType w:val="multilevel"/>
    <w:tmpl w:val="8EC2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585F16"/>
    <w:multiLevelType w:val="multilevel"/>
    <w:tmpl w:val="4D6471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1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1"/>
      </w:rPr>
    </w:lvl>
  </w:abstractNum>
  <w:abstractNum w:abstractNumId="15">
    <w:nsid w:val="3D7613BF"/>
    <w:multiLevelType w:val="hybridMultilevel"/>
    <w:tmpl w:val="6046C8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EFA33B3"/>
    <w:multiLevelType w:val="hybridMultilevel"/>
    <w:tmpl w:val="39B6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0F1E"/>
    <w:multiLevelType w:val="multilevel"/>
    <w:tmpl w:val="52CE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01394"/>
    <w:multiLevelType w:val="multilevel"/>
    <w:tmpl w:val="CBCCD9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F774F09"/>
    <w:multiLevelType w:val="multilevel"/>
    <w:tmpl w:val="C016B0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EA797E"/>
    <w:multiLevelType w:val="multilevel"/>
    <w:tmpl w:val="7174F06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2028A4"/>
    <w:multiLevelType w:val="multilevel"/>
    <w:tmpl w:val="C406CB9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B6C92"/>
    <w:multiLevelType w:val="multilevel"/>
    <w:tmpl w:val="B1C45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5D7F3F"/>
    <w:multiLevelType w:val="multilevel"/>
    <w:tmpl w:val="BC9AE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37146C"/>
    <w:multiLevelType w:val="multilevel"/>
    <w:tmpl w:val="630E87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AD1E0A"/>
    <w:multiLevelType w:val="multilevel"/>
    <w:tmpl w:val="5AA26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22"/>
  </w:num>
  <w:num w:numId="13">
    <w:abstractNumId w:val="8"/>
  </w:num>
  <w:num w:numId="14">
    <w:abstractNumId w:val="10"/>
  </w:num>
  <w:num w:numId="15">
    <w:abstractNumId w:val="11"/>
  </w:num>
  <w:num w:numId="16">
    <w:abstractNumId w:val="19"/>
  </w:num>
  <w:num w:numId="17">
    <w:abstractNumId w:val="24"/>
  </w:num>
  <w:num w:numId="18">
    <w:abstractNumId w:val="20"/>
  </w:num>
  <w:num w:numId="19">
    <w:abstractNumId w:val="25"/>
  </w:num>
  <w:num w:numId="20">
    <w:abstractNumId w:val="4"/>
  </w:num>
  <w:num w:numId="21">
    <w:abstractNumId w:val="13"/>
  </w:num>
  <w:num w:numId="22">
    <w:abstractNumId w:val="18"/>
  </w:num>
  <w:num w:numId="23">
    <w:abstractNumId w:val="12"/>
  </w:num>
  <w:num w:numId="24">
    <w:abstractNumId w:val="23"/>
  </w:num>
  <w:num w:numId="25">
    <w:abstractNumId w:val="15"/>
  </w:num>
  <w:num w:numId="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urata Krępuła">
    <w15:presenceInfo w15:providerId="AD" w15:userId="S-1-5-21-4292280704-2061525680-3251872559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B"/>
    <w:rsid w:val="000077C4"/>
    <w:rsid w:val="0003711F"/>
    <w:rsid w:val="00053D87"/>
    <w:rsid w:val="00054086"/>
    <w:rsid w:val="000735D4"/>
    <w:rsid w:val="00075CC8"/>
    <w:rsid w:val="0007792C"/>
    <w:rsid w:val="00081318"/>
    <w:rsid w:val="0008512E"/>
    <w:rsid w:val="000A024E"/>
    <w:rsid w:val="000C15BE"/>
    <w:rsid w:val="000C3317"/>
    <w:rsid w:val="000E43C6"/>
    <w:rsid w:val="00106CCB"/>
    <w:rsid w:val="0011178B"/>
    <w:rsid w:val="00147037"/>
    <w:rsid w:val="00151107"/>
    <w:rsid w:val="00173B09"/>
    <w:rsid w:val="001959A1"/>
    <w:rsid w:val="001C09E5"/>
    <w:rsid w:val="001C1250"/>
    <w:rsid w:val="001D6CE1"/>
    <w:rsid w:val="00214693"/>
    <w:rsid w:val="00231883"/>
    <w:rsid w:val="00267DC9"/>
    <w:rsid w:val="002962A1"/>
    <w:rsid w:val="002B0043"/>
    <w:rsid w:val="002E3407"/>
    <w:rsid w:val="00335225"/>
    <w:rsid w:val="00355E01"/>
    <w:rsid w:val="00363228"/>
    <w:rsid w:val="003A23E8"/>
    <w:rsid w:val="003B2F5C"/>
    <w:rsid w:val="003C2874"/>
    <w:rsid w:val="003C3AFF"/>
    <w:rsid w:val="003F609C"/>
    <w:rsid w:val="00406D38"/>
    <w:rsid w:val="00416034"/>
    <w:rsid w:val="0045407F"/>
    <w:rsid w:val="00481E8F"/>
    <w:rsid w:val="00493156"/>
    <w:rsid w:val="004A01A8"/>
    <w:rsid w:val="004F5E15"/>
    <w:rsid w:val="00563E99"/>
    <w:rsid w:val="005C272C"/>
    <w:rsid w:val="005F4C27"/>
    <w:rsid w:val="005F59BA"/>
    <w:rsid w:val="0060428D"/>
    <w:rsid w:val="0060554C"/>
    <w:rsid w:val="00685776"/>
    <w:rsid w:val="006C0C29"/>
    <w:rsid w:val="006C43B2"/>
    <w:rsid w:val="006E718F"/>
    <w:rsid w:val="006F7C6C"/>
    <w:rsid w:val="00706FC8"/>
    <w:rsid w:val="00721E67"/>
    <w:rsid w:val="0072372F"/>
    <w:rsid w:val="0075572D"/>
    <w:rsid w:val="0077199D"/>
    <w:rsid w:val="00790C2A"/>
    <w:rsid w:val="007A6210"/>
    <w:rsid w:val="00845C52"/>
    <w:rsid w:val="00864080"/>
    <w:rsid w:val="00896E1D"/>
    <w:rsid w:val="008A12A1"/>
    <w:rsid w:val="008A2A21"/>
    <w:rsid w:val="008A698B"/>
    <w:rsid w:val="008C02EE"/>
    <w:rsid w:val="008C3079"/>
    <w:rsid w:val="0091099D"/>
    <w:rsid w:val="009162C5"/>
    <w:rsid w:val="00921257"/>
    <w:rsid w:val="00936886"/>
    <w:rsid w:val="009502C7"/>
    <w:rsid w:val="00971000"/>
    <w:rsid w:val="00971043"/>
    <w:rsid w:val="009A19F0"/>
    <w:rsid w:val="009C0AA0"/>
    <w:rsid w:val="009F3CF5"/>
    <w:rsid w:val="00A16A41"/>
    <w:rsid w:val="00A87D92"/>
    <w:rsid w:val="00A902BA"/>
    <w:rsid w:val="00AC04B4"/>
    <w:rsid w:val="00AD2892"/>
    <w:rsid w:val="00AE5CEA"/>
    <w:rsid w:val="00AF190B"/>
    <w:rsid w:val="00AF50B1"/>
    <w:rsid w:val="00B03B86"/>
    <w:rsid w:val="00B25487"/>
    <w:rsid w:val="00B254C1"/>
    <w:rsid w:val="00B52681"/>
    <w:rsid w:val="00B74811"/>
    <w:rsid w:val="00BA0807"/>
    <w:rsid w:val="00BC313D"/>
    <w:rsid w:val="00BC71F8"/>
    <w:rsid w:val="00BD7043"/>
    <w:rsid w:val="00BE41D3"/>
    <w:rsid w:val="00C2125E"/>
    <w:rsid w:val="00C33A0F"/>
    <w:rsid w:val="00C37681"/>
    <w:rsid w:val="00C83718"/>
    <w:rsid w:val="00C94AA8"/>
    <w:rsid w:val="00CA40F5"/>
    <w:rsid w:val="00CC4BCE"/>
    <w:rsid w:val="00CD573E"/>
    <w:rsid w:val="00CF342B"/>
    <w:rsid w:val="00D03FC6"/>
    <w:rsid w:val="00D12B9C"/>
    <w:rsid w:val="00D1692B"/>
    <w:rsid w:val="00D3048C"/>
    <w:rsid w:val="00D33E7A"/>
    <w:rsid w:val="00D53D5E"/>
    <w:rsid w:val="00D546FD"/>
    <w:rsid w:val="00D729CD"/>
    <w:rsid w:val="00D86FF9"/>
    <w:rsid w:val="00DB4480"/>
    <w:rsid w:val="00DC4E3A"/>
    <w:rsid w:val="00DC7A54"/>
    <w:rsid w:val="00DE4893"/>
    <w:rsid w:val="00E3515A"/>
    <w:rsid w:val="00E5184F"/>
    <w:rsid w:val="00E7642D"/>
    <w:rsid w:val="00EB029C"/>
    <w:rsid w:val="00EB5BF2"/>
    <w:rsid w:val="00ED1DBA"/>
    <w:rsid w:val="00ED5347"/>
    <w:rsid w:val="00EE5453"/>
    <w:rsid w:val="00F2584C"/>
    <w:rsid w:val="00F64C57"/>
    <w:rsid w:val="00F667C5"/>
    <w:rsid w:val="00F862F0"/>
    <w:rsid w:val="00FB3E6A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8B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1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9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9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98B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8A69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8B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52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BD7043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1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8B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A1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9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9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98B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8A69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8B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52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BD7043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1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sollux.pl" TargetMode="External"/><Relationship Id="rId13" Type="http://schemas.openxmlformats.org/officeDocument/2006/relationships/hyperlink" Target="https://www.sollux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hyperlink" Target="http://WWW.SOLLUX.PL" TargetMode="External"/><Relationship Id="rId12" Type="http://schemas.openxmlformats.org/officeDocument/2006/relationships/hyperlink" Target="https://www.sollux.pl" TargetMode="External"/><Relationship Id="rId17" Type="http://schemas.openxmlformats.org/officeDocument/2006/relationships/hyperlink" Target="http://www.sollux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lux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llux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sklep@sollux.pl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sklep@sollux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llux.pl" TargetMode="External"/><Relationship Id="rId14" Type="http://schemas.openxmlformats.org/officeDocument/2006/relationships/hyperlink" Target="https://sollux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D8AE-5BF8-4ADF-BF9E-9F143172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 Skibicki</dc:creator>
  <cp:lastModifiedBy>KMS Skibicki</cp:lastModifiedBy>
  <cp:revision>5</cp:revision>
  <cp:lastPrinted>2024-02-16T12:19:00Z</cp:lastPrinted>
  <dcterms:created xsi:type="dcterms:W3CDTF">2024-03-12T12:28:00Z</dcterms:created>
  <dcterms:modified xsi:type="dcterms:W3CDTF">2024-03-12T14:15:00Z</dcterms:modified>
</cp:coreProperties>
</file>